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BC7" w:rsidRDefault="006B6BC7"/>
    <w:p w:rsidR="00F0472A" w:rsidRDefault="00F0472A" w:rsidP="00F0472A">
      <w:pPr>
        <w:jc w:val="center"/>
        <w:rPr>
          <w:rFonts w:ascii="Times New Roman" w:hAnsi="Times New Roman" w:cs="Times New Roman"/>
          <w:b/>
        </w:rPr>
      </w:pPr>
      <w:r w:rsidRPr="00F0472A">
        <w:rPr>
          <w:rFonts w:ascii="Times New Roman" w:hAnsi="Times New Roman" w:cs="Times New Roman"/>
          <w:b/>
        </w:rPr>
        <w:t>Les étudiants étrangers et la recherche</w:t>
      </w:r>
      <w:r w:rsidR="00D94276">
        <w:rPr>
          <w:rFonts w:ascii="Times New Roman" w:hAnsi="Times New Roman" w:cs="Times New Roman"/>
          <w:b/>
        </w:rPr>
        <w:t xml:space="preserve"> dans l’ESR</w:t>
      </w:r>
    </w:p>
    <w:p w:rsidR="00C32A8A" w:rsidRDefault="00C32A8A" w:rsidP="00F0472A">
      <w:pPr>
        <w:jc w:val="center"/>
        <w:rPr>
          <w:rFonts w:ascii="Times New Roman" w:hAnsi="Times New Roman" w:cs="Times New Roman"/>
          <w:b/>
        </w:rPr>
      </w:pPr>
      <w:r>
        <w:rPr>
          <w:rFonts w:ascii="Times New Roman" w:hAnsi="Times New Roman" w:cs="Times New Roman"/>
          <w:b/>
        </w:rPr>
        <w:t>Alet VALERO CEIIBA-UT2J</w:t>
      </w:r>
    </w:p>
    <w:p w:rsidR="00C32A8A" w:rsidRDefault="00C32A8A" w:rsidP="00F0472A">
      <w:pPr>
        <w:jc w:val="center"/>
        <w:rPr>
          <w:rFonts w:ascii="Times New Roman" w:hAnsi="Times New Roman" w:cs="Times New Roman"/>
          <w:b/>
        </w:rPr>
      </w:pPr>
      <w:proofErr w:type="spellStart"/>
      <w:r>
        <w:rPr>
          <w:rFonts w:ascii="Times New Roman" w:hAnsi="Times New Roman" w:cs="Times New Roman"/>
          <w:b/>
        </w:rPr>
        <w:t>Snesup</w:t>
      </w:r>
      <w:proofErr w:type="spellEnd"/>
      <w:r w:rsidR="00367186">
        <w:rPr>
          <w:rFonts w:ascii="Times New Roman" w:hAnsi="Times New Roman" w:cs="Times New Roman"/>
          <w:b/>
        </w:rPr>
        <w:t>-</w:t>
      </w:r>
      <w:proofErr w:type="spellStart"/>
      <w:r w:rsidR="00367186">
        <w:rPr>
          <w:rFonts w:ascii="Times New Roman" w:hAnsi="Times New Roman" w:cs="Times New Roman"/>
          <w:b/>
        </w:rPr>
        <w:t>Fsu</w:t>
      </w:r>
      <w:proofErr w:type="spellEnd"/>
      <w:r>
        <w:rPr>
          <w:rFonts w:ascii="Times New Roman" w:hAnsi="Times New Roman" w:cs="Times New Roman"/>
          <w:b/>
        </w:rPr>
        <w:t xml:space="preserve"> section 647</w:t>
      </w:r>
    </w:p>
    <w:p w:rsidR="00C32A8A" w:rsidRPr="00F0472A" w:rsidRDefault="00C32A8A" w:rsidP="00F0472A">
      <w:pPr>
        <w:jc w:val="center"/>
        <w:rPr>
          <w:rFonts w:ascii="Times New Roman" w:hAnsi="Times New Roman" w:cs="Times New Roman"/>
          <w:b/>
        </w:rPr>
      </w:pPr>
      <w:r>
        <w:rPr>
          <w:rFonts w:ascii="Times New Roman" w:hAnsi="Times New Roman" w:cs="Times New Roman"/>
          <w:b/>
        </w:rPr>
        <w:t>Proposition au secteur recherche SNESUP-FSU 30 mars 2024</w:t>
      </w:r>
    </w:p>
    <w:p w:rsidR="00863653" w:rsidRDefault="008952FC" w:rsidP="00BD37F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Lorsqu’on approche cette question par les voies institutionnelles</w:t>
      </w:r>
      <w:r w:rsidR="00D8714C">
        <w:rPr>
          <w:rFonts w:ascii="Times New Roman" w:hAnsi="Times New Roman" w:cs="Times New Roman"/>
          <w:sz w:val="24"/>
          <w:szCs w:val="24"/>
        </w:rPr>
        <w:t xml:space="preserve"> </w:t>
      </w:r>
      <w:r w:rsidR="00280F28">
        <w:rPr>
          <w:rFonts w:ascii="Times New Roman" w:hAnsi="Times New Roman" w:cs="Times New Roman"/>
          <w:sz w:val="24"/>
          <w:szCs w:val="24"/>
        </w:rPr>
        <w:t>de</w:t>
      </w:r>
      <w:r w:rsidR="00D8714C">
        <w:rPr>
          <w:rFonts w:ascii="Times New Roman" w:hAnsi="Times New Roman" w:cs="Times New Roman"/>
          <w:sz w:val="24"/>
          <w:szCs w:val="24"/>
        </w:rPr>
        <w:t xml:space="preserve"> ces six dernières années</w:t>
      </w:r>
      <w:r w:rsidR="00D8714C">
        <w:rPr>
          <w:rStyle w:val="Appelnotedebasdep"/>
          <w:rFonts w:ascii="Times New Roman" w:hAnsi="Times New Roman" w:cs="Times New Roman"/>
          <w:sz w:val="24"/>
          <w:szCs w:val="24"/>
        </w:rPr>
        <w:footnoteReference w:id="1"/>
      </w:r>
      <w:r>
        <w:rPr>
          <w:rFonts w:ascii="Times New Roman" w:hAnsi="Times New Roman" w:cs="Times New Roman"/>
          <w:sz w:val="24"/>
          <w:szCs w:val="24"/>
        </w:rPr>
        <w:t>, on est vite</w:t>
      </w:r>
      <w:r w:rsidR="00C42C00">
        <w:rPr>
          <w:rFonts w:ascii="Times New Roman" w:hAnsi="Times New Roman" w:cs="Times New Roman"/>
          <w:sz w:val="24"/>
          <w:szCs w:val="24"/>
        </w:rPr>
        <w:t xml:space="preserve"> frappé par les contradictions et pris, au moins, par un sentiment de malaise.</w:t>
      </w:r>
      <w:r w:rsidR="00831FAA">
        <w:rPr>
          <w:rFonts w:ascii="Times New Roman" w:hAnsi="Times New Roman" w:cs="Times New Roman"/>
          <w:sz w:val="24"/>
          <w:szCs w:val="24"/>
        </w:rPr>
        <w:t xml:space="preserve"> </w:t>
      </w:r>
      <w:r w:rsidR="00D86057">
        <w:rPr>
          <w:rFonts w:ascii="Times New Roman" w:hAnsi="Times New Roman" w:cs="Times New Roman"/>
          <w:sz w:val="24"/>
          <w:szCs w:val="24"/>
        </w:rPr>
        <w:t>Tout d’</w:t>
      </w:r>
      <w:r w:rsidR="00AC7CAF">
        <w:rPr>
          <w:rFonts w:ascii="Times New Roman" w:hAnsi="Times New Roman" w:cs="Times New Roman"/>
          <w:sz w:val="24"/>
          <w:szCs w:val="24"/>
        </w:rPr>
        <w:t>abord l’histoire</w:t>
      </w:r>
      <w:r w:rsidR="00D86057">
        <w:rPr>
          <w:rFonts w:ascii="Times New Roman" w:hAnsi="Times New Roman" w:cs="Times New Roman"/>
          <w:sz w:val="24"/>
          <w:szCs w:val="24"/>
        </w:rPr>
        <w:t xml:space="preserve"> </w:t>
      </w:r>
      <w:r w:rsidR="00AE7AA5">
        <w:rPr>
          <w:rFonts w:ascii="Times New Roman" w:hAnsi="Times New Roman" w:cs="Times New Roman"/>
          <w:sz w:val="24"/>
          <w:szCs w:val="24"/>
        </w:rPr>
        <w:t xml:space="preserve">à facettes multiples </w:t>
      </w:r>
      <w:r w:rsidR="00D86057">
        <w:rPr>
          <w:rFonts w:ascii="Times New Roman" w:hAnsi="Times New Roman" w:cs="Times New Roman"/>
          <w:sz w:val="24"/>
          <w:szCs w:val="24"/>
        </w:rPr>
        <w:t>d’une « Bienvenue en France »</w:t>
      </w:r>
      <w:r w:rsidR="007A0335">
        <w:rPr>
          <w:rStyle w:val="Appelnotedebasdep"/>
          <w:rFonts w:ascii="Times New Roman" w:hAnsi="Times New Roman" w:cs="Times New Roman"/>
          <w:sz w:val="24"/>
          <w:szCs w:val="24"/>
        </w:rPr>
        <w:footnoteReference w:id="2"/>
      </w:r>
      <w:r w:rsidR="00D86057">
        <w:rPr>
          <w:rFonts w:ascii="Times New Roman" w:hAnsi="Times New Roman" w:cs="Times New Roman"/>
          <w:sz w:val="24"/>
          <w:szCs w:val="24"/>
        </w:rPr>
        <w:t xml:space="preserve">. </w:t>
      </w:r>
      <w:r w:rsidR="00BE30AB">
        <w:rPr>
          <w:rFonts w:ascii="Times New Roman" w:hAnsi="Times New Roman" w:cs="Times New Roman"/>
          <w:sz w:val="24"/>
          <w:szCs w:val="24"/>
        </w:rPr>
        <w:t xml:space="preserve">Le 20 mars 2018, </w:t>
      </w:r>
      <w:r w:rsidR="00C260F5">
        <w:rPr>
          <w:rFonts w:ascii="Times New Roman" w:hAnsi="Times New Roman" w:cs="Times New Roman"/>
          <w:sz w:val="24"/>
          <w:szCs w:val="24"/>
        </w:rPr>
        <w:t xml:space="preserve">à l’Institut de France, Emmanuel </w:t>
      </w:r>
      <w:proofErr w:type="spellStart"/>
      <w:r w:rsidR="00C260F5">
        <w:rPr>
          <w:rFonts w:ascii="Times New Roman" w:hAnsi="Times New Roman" w:cs="Times New Roman"/>
          <w:sz w:val="24"/>
          <w:szCs w:val="24"/>
        </w:rPr>
        <w:t>Macron</w:t>
      </w:r>
      <w:proofErr w:type="spellEnd"/>
      <w:r w:rsidR="00AF4BE6">
        <w:rPr>
          <w:rFonts w:ascii="Times New Roman" w:hAnsi="Times New Roman" w:cs="Times New Roman"/>
          <w:sz w:val="24"/>
          <w:szCs w:val="24"/>
        </w:rPr>
        <w:t xml:space="preserve"> </w:t>
      </w:r>
      <w:r w:rsidR="007B2747">
        <w:rPr>
          <w:rFonts w:ascii="Times New Roman" w:hAnsi="Times New Roman" w:cs="Times New Roman"/>
          <w:sz w:val="24"/>
          <w:szCs w:val="24"/>
        </w:rPr>
        <w:t>dévoilait un</w:t>
      </w:r>
      <w:r w:rsidR="00AE7AA5">
        <w:rPr>
          <w:rFonts w:ascii="Times New Roman" w:hAnsi="Times New Roman" w:cs="Times New Roman"/>
          <w:sz w:val="24"/>
          <w:szCs w:val="24"/>
        </w:rPr>
        <w:t xml:space="preserve"> des aspects</w:t>
      </w:r>
      <w:r w:rsidR="00424234">
        <w:rPr>
          <w:rFonts w:ascii="Times New Roman" w:hAnsi="Times New Roman" w:cs="Times New Roman"/>
          <w:sz w:val="24"/>
          <w:szCs w:val="24"/>
        </w:rPr>
        <w:t xml:space="preserve"> de son positionnement à l’égard de l’ESR. Il </w:t>
      </w:r>
      <w:r w:rsidR="00C260F5">
        <w:rPr>
          <w:rFonts w:ascii="Times New Roman" w:hAnsi="Times New Roman" w:cs="Times New Roman"/>
          <w:sz w:val="24"/>
          <w:szCs w:val="24"/>
        </w:rPr>
        <w:t xml:space="preserve">chargeait </w:t>
      </w:r>
      <w:r w:rsidR="00BE30AB">
        <w:rPr>
          <w:rFonts w:ascii="Times New Roman" w:hAnsi="Times New Roman" w:cs="Times New Roman"/>
          <w:sz w:val="24"/>
          <w:szCs w:val="24"/>
        </w:rPr>
        <w:t xml:space="preserve">Frédérique Vidal, Ministre de la recherche </w:t>
      </w:r>
      <w:r w:rsidR="00C260F5">
        <w:rPr>
          <w:rFonts w:ascii="Times New Roman" w:hAnsi="Times New Roman" w:cs="Times New Roman"/>
          <w:sz w:val="24"/>
          <w:szCs w:val="24"/>
        </w:rPr>
        <w:t>de</w:t>
      </w:r>
      <w:r w:rsidR="00BE30AB">
        <w:rPr>
          <w:rFonts w:ascii="Times New Roman" w:hAnsi="Times New Roman" w:cs="Times New Roman"/>
          <w:sz w:val="24"/>
          <w:szCs w:val="24"/>
        </w:rPr>
        <w:t xml:space="preserve"> présenter</w:t>
      </w:r>
      <w:r w:rsidR="00170DB5">
        <w:rPr>
          <w:rFonts w:ascii="Times New Roman" w:hAnsi="Times New Roman" w:cs="Times New Roman"/>
          <w:sz w:val="24"/>
          <w:szCs w:val="24"/>
        </w:rPr>
        <w:t>, pour janvier 2019,</w:t>
      </w:r>
      <w:r w:rsidR="00BE30AB">
        <w:rPr>
          <w:rFonts w:ascii="Times New Roman" w:hAnsi="Times New Roman" w:cs="Times New Roman"/>
          <w:sz w:val="24"/>
          <w:szCs w:val="24"/>
        </w:rPr>
        <w:t xml:space="preserve"> une « stratégie d’attractivité pour les étudiants internationaux », de fait,</w:t>
      </w:r>
      <w:r w:rsidR="00AF4BE6">
        <w:rPr>
          <w:rFonts w:ascii="Times New Roman" w:hAnsi="Times New Roman" w:cs="Times New Roman"/>
          <w:sz w:val="24"/>
          <w:szCs w:val="24"/>
        </w:rPr>
        <w:t xml:space="preserve"> </w:t>
      </w:r>
      <w:r w:rsidR="00BE30AB">
        <w:rPr>
          <w:rFonts w:ascii="Times New Roman" w:hAnsi="Times New Roman" w:cs="Times New Roman"/>
          <w:sz w:val="24"/>
          <w:szCs w:val="24"/>
        </w:rPr>
        <w:t>un plan</w:t>
      </w:r>
      <w:r w:rsidR="00AF4BE6">
        <w:rPr>
          <w:rFonts w:ascii="Times New Roman" w:hAnsi="Times New Roman" w:cs="Times New Roman"/>
          <w:sz w:val="24"/>
          <w:szCs w:val="24"/>
        </w:rPr>
        <w:t xml:space="preserve"> marketing</w:t>
      </w:r>
      <w:r w:rsidR="00102617">
        <w:rPr>
          <w:rFonts w:ascii="Times New Roman" w:hAnsi="Times New Roman" w:cs="Times New Roman"/>
          <w:sz w:val="24"/>
          <w:szCs w:val="24"/>
        </w:rPr>
        <w:t>,</w:t>
      </w:r>
      <w:r w:rsidR="00AF4BE6">
        <w:rPr>
          <w:rFonts w:ascii="Times New Roman" w:hAnsi="Times New Roman" w:cs="Times New Roman"/>
          <w:sz w:val="24"/>
          <w:szCs w:val="24"/>
        </w:rPr>
        <w:t xml:space="preserve"> </w:t>
      </w:r>
      <w:r w:rsidR="00102617">
        <w:rPr>
          <w:rFonts w:ascii="Times New Roman" w:hAnsi="Times New Roman" w:cs="Times New Roman"/>
          <w:sz w:val="24"/>
          <w:szCs w:val="24"/>
        </w:rPr>
        <w:t>« </w:t>
      </w:r>
      <w:proofErr w:type="spellStart"/>
      <w:r w:rsidR="00DB3A4E">
        <w:rPr>
          <w:rFonts w:ascii="Times New Roman" w:hAnsi="Times New Roman" w:cs="Times New Roman"/>
          <w:sz w:val="24"/>
          <w:szCs w:val="24"/>
        </w:rPr>
        <w:t>C</w:t>
      </w:r>
      <w:r w:rsidR="00102617">
        <w:rPr>
          <w:rFonts w:ascii="Times New Roman" w:hAnsi="Times New Roman" w:cs="Times New Roman"/>
          <w:sz w:val="24"/>
          <w:szCs w:val="24"/>
        </w:rPr>
        <w:t>hoose</w:t>
      </w:r>
      <w:proofErr w:type="spellEnd"/>
      <w:r w:rsidR="00102617">
        <w:rPr>
          <w:rFonts w:ascii="Times New Roman" w:hAnsi="Times New Roman" w:cs="Times New Roman"/>
          <w:sz w:val="24"/>
          <w:szCs w:val="24"/>
        </w:rPr>
        <w:t xml:space="preserve"> France », </w:t>
      </w:r>
      <w:r w:rsidR="00AF4BE6">
        <w:rPr>
          <w:rFonts w:ascii="Times New Roman" w:hAnsi="Times New Roman" w:cs="Times New Roman"/>
          <w:sz w:val="24"/>
          <w:szCs w:val="24"/>
        </w:rPr>
        <w:t xml:space="preserve">pour transformer formation et recherche françaises en </w:t>
      </w:r>
      <w:r w:rsidR="00BE30AB">
        <w:rPr>
          <w:rFonts w:ascii="Times New Roman" w:hAnsi="Times New Roman" w:cs="Times New Roman"/>
          <w:sz w:val="24"/>
          <w:szCs w:val="24"/>
        </w:rPr>
        <w:t>source de revenus face aux leaders anglophones mondiaux de l’époque</w:t>
      </w:r>
      <w:r w:rsidR="00280F28">
        <w:rPr>
          <w:rStyle w:val="Appelnotedebasdep"/>
          <w:rFonts w:ascii="Times New Roman" w:hAnsi="Times New Roman" w:cs="Times New Roman"/>
          <w:sz w:val="24"/>
          <w:szCs w:val="24"/>
        </w:rPr>
        <w:footnoteReference w:id="3"/>
      </w:r>
      <w:r w:rsidR="00BE30AB">
        <w:rPr>
          <w:rFonts w:ascii="Times New Roman" w:hAnsi="Times New Roman" w:cs="Times New Roman"/>
          <w:sz w:val="24"/>
          <w:szCs w:val="24"/>
        </w:rPr>
        <w:t xml:space="preserve"> : Etats-Unis, Grande Bretagne et Australie. La France occupait </w:t>
      </w:r>
      <w:r w:rsidR="00C260F5">
        <w:rPr>
          <w:rFonts w:ascii="Times New Roman" w:hAnsi="Times New Roman" w:cs="Times New Roman"/>
          <w:sz w:val="24"/>
          <w:szCs w:val="24"/>
        </w:rPr>
        <w:t xml:space="preserve">alors </w:t>
      </w:r>
      <w:r w:rsidR="00BE30AB">
        <w:rPr>
          <w:rFonts w:ascii="Times New Roman" w:hAnsi="Times New Roman" w:cs="Times New Roman"/>
          <w:sz w:val="24"/>
          <w:szCs w:val="24"/>
        </w:rPr>
        <w:t>la 4</w:t>
      </w:r>
      <w:r w:rsidR="00BE30AB" w:rsidRPr="00BE30AB">
        <w:rPr>
          <w:rFonts w:ascii="Times New Roman" w:hAnsi="Times New Roman" w:cs="Times New Roman"/>
          <w:sz w:val="24"/>
          <w:szCs w:val="24"/>
          <w:vertAlign w:val="superscript"/>
        </w:rPr>
        <w:t>e</w:t>
      </w:r>
      <w:r w:rsidR="00BE30AB">
        <w:rPr>
          <w:rFonts w:ascii="Times New Roman" w:hAnsi="Times New Roman" w:cs="Times New Roman"/>
          <w:sz w:val="24"/>
          <w:szCs w:val="24"/>
        </w:rPr>
        <w:t xml:space="preserve"> place, la 1ère des non-anglophones. Les analys</w:t>
      </w:r>
      <w:r w:rsidR="00C260F5">
        <w:rPr>
          <w:rFonts w:ascii="Times New Roman" w:hAnsi="Times New Roman" w:cs="Times New Roman"/>
          <w:sz w:val="24"/>
          <w:szCs w:val="24"/>
        </w:rPr>
        <w:t>t</w:t>
      </w:r>
      <w:r w:rsidR="00BE30AB">
        <w:rPr>
          <w:rFonts w:ascii="Times New Roman" w:hAnsi="Times New Roman" w:cs="Times New Roman"/>
          <w:sz w:val="24"/>
          <w:szCs w:val="24"/>
        </w:rPr>
        <w:t xml:space="preserve">es de </w:t>
      </w:r>
      <w:r w:rsidR="00BE30AB" w:rsidRPr="007B2747">
        <w:rPr>
          <w:rFonts w:ascii="Times New Roman" w:hAnsi="Times New Roman" w:cs="Times New Roman"/>
          <w:sz w:val="24"/>
          <w:szCs w:val="24"/>
        </w:rPr>
        <w:t>Campus France</w:t>
      </w:r>
      <w:r w:rsidR="00BE30AB">
        <w:rPr>
          <w:rFonts w:ascii="Times New Roman" w:hAnsi="Times New Roman" w:cs="Times New Roman"/>
          <w:sz w:val="24"/>
          <w:szCs w:val="24"/>
        </w:rPr>
        <w:t xml:space="preserve"> </w:t>
      </w:r>
      <w:r w:rsidR="00C260F5">
        <w:rPr>
          <w:rFonts w:ascii="Times New Roman" w:hAnsi="Times New Roman" w:cs="Times New Roman"/>
          <w:sz w:val="24"/>
          <w:szCs w:val="24"/>
        </w:rPr>
        <w:t xml:space="preserve">soulignaient à l’occasion, que </w:t>
      </w:r>
      <w:r w:rsidR="00987E0A">
        <w:rPr>
          <w:rFonts w:ascii="Times New Roman" w:hAnsi="Times New Roman" w:cs="Times New Roman"/>
          <w:sz w:val="24"/>
          <w:szCs w:val="24"/>
        </w:rPr>
        <w:t>ce rang</w:t>
      </w:r>
      <w:r w:rsidR="00C260F5">
        <w:rPr>
          <w:rFonts w:ascii="Times New Roman" w:hAnsi="Times New Roman" w:cs="Times New Roman"/>
          <w:sz w:val="24"/>
          <w:szCs w:val="24"/>
        </w:rPr>
        <w:t xml:space="preserve"> </w:t>
      </w:r>
      <w:r w:rsidR="00C260F5" w:rsidRPr="00DB3A4E">
        <w:rPr>
          <w:rFonts w:ascii="Times New Roman" w:hAnsi="Times New Roman" w:cs="Times New Roman"/>
          <w:sz w:val="24"/>
          <w:szCs w:val="24"/>
        </w:rPr>
        <w:t xml:space="preserve">était </w:t>
      </w:r>
      <w:r w:rsidR="008C49A7" w:rsidRPr="00DB3A4E">
        <w:rPr>
          <w:rFonts w:ascii="Times New Roman" w:hAnsi="Times New Roman" w:cs="Times New Roman"/>
          <w:sz w:val="24"/>
          <w:szCs w:val="24"/>
        </w:rPr>
        <w:t>« disputé par ses voisins (Allemagne, Russie), par des pôles d’attractivité puissants (Chine, Canada) et par de nouveaux acteurs (Arabie Saoudite, Turquie, Pays-Bas) »</w:t>
      </w:r>
      <w:r w:rsidR="00F001E3">
        <w:rPr>
          <w:rStyle w:val="Appelnotedebasdep"/>
          <w:rFonts w:ascii="Times New Roman" w:hAnsi="Times New Roman" w:cs="Times New Roman"/>
        </w:rPr>
        <w:footnoteReference w:id="4"/>
      </w:r>
      <w:r w:rsidR="008C49A7" w:rsidRPr="008C49A7">
        <w:rPr>
          <w:rFonts w:ascii="Times New Roman" w:hAnsi="Times New Roman" w:cs="Times New Roman"/>
        </w:rPr>
        <w:t>.</w:t>
      </w:r>
      <w:r w:rsidR="008C49A7">
        <w:rPr>
          <w:rFonts w:ascii="Times New Roman" w:hAnsi="Times New Roman" w:cs="Times New Roman"/>
          <w:sz w:val="24"/>
          <w:szCs w:val="24"/>
        </w:rPr>
        <w:t xml:space="preserve"> </w:t>
      </w:r>
      <w:r w:rsidR="00C260F5">
        <w:rPr>
          <w:rFonts w:ascii="Times New Roman" w:hAnsi="Times New Roman" w:cs="Times New Roman"/>
          <w:sz w:val="24"/>
          <w:szCs w:val="24"/>
        </w:rPr>
        <w:t xml:space="preserve">Le plan était ambitieux et </w:t>
      </w:r>
      <w:r w:rsidR="00A708F5">
        <w:rPr>
          <w:rFonts w:ascii="Times New Roman" w:hAnsi="Times New Roman" w:cs="Times New Roman"/>
          <w:sz w:val="24"/>
          <w:szCs w:val="24"/>
        </w:rPr>
        <w:t>contenait nombre de promesses</w:t>
      </w:r>
      <w:r w:rsidR="00C260F5">
        <w:rPr>
          <w:rFonts w:ascii="Times New Roman" w:hAnsi="Times New Roman" w:cs="Times New Roman"/>
          <w:sz w:val="24"/>
          <w:szCs w:val="24"/>
        </w:rPr>
        <w:t xml:space="preserve"> au point qu’un bilan </w:t>
      </w:r>
      <w:r w:rsidR="00904902">
        <w:rPr>
          <w:rFonts w:ascii="Times New Roman" w:hAnsi="Times New Roman" w:cs="Times New Roman"/>
          <w:sz w:val="24"/>
          <w:szCs w:val="24"/>
        </w:rPr>
        <w:t xml:space="preserve">critique </w:t>
      </w:r>
      <w:r w:rsidR="00C260F5">
        <w:rPr>
          <w:rFonts w:ascii="Times New Roman" w:hAnsi="Times New Roman" w:cs="Times New Roman"/>
          <w:sz w:val="24"/>
          <w:szCs w:val="24"/>
        </w:rPr>
        <w:t xml:space="preserve">serait </w:t>
      </w:r>
      <w:r w:rsidR="001E1801">
        <w:rPr>
          <w:rFonts w:ascii="Times New Roman" w:hAnsi="Times New Roman" w:cs="Times New Roman"/>
          <w:sz w:val="24"/>
          <w:szCs w:val="24"/>
        </w:rPr>
        <w:t xml:space="preserve">aujourd’hui </w:t>
      </w:r>
      <w:r w:rsidR="00C260F5">
        <w:rPr>
          <w:rFonts w:ascii="Times New Roman" w:hAnsi="Times New Roman" w:cs="Times New Roman"/>
          <w:sz w:val="24"/>
          <w:szCs w:val="24"/>
        </w:rPr>
        <w:t xml:space="preserve">indispensable. Il recensait les atouts </w:t>
      </w:r>
      <w:r w:rsidR="00DB3A4E">
        <w:rPr>
          <w:rFonts w:ascii="Times New Roman" w:hAnsi="Times New Roman" w:cs="Times New Roman"/>
          <w:sz w:val="24"/>
          <w:szCs w:val="24"/>
        </w:rPr>
        <w:t xml:space="preserve">qui sont </w:t>
      </w:r>
      <w:r w:rsidR="0052648D">
        <w:rPr>
          <w:rFonts w:ascii="Times New Roman" w:hAnsi="Times New Roman" w:cs="Times New Roman"/>
          <w:sz w:val="24"/>
          <w:szCs w:val="24"/>
        </w:rPr>
        <w:t xml:space="preserve">réels, à savoir </w:t>
      </w:r>
      <w:r w:rsidR="00C260F5">
        <w:rPr>
          <w:rFonts w:ascii="Times New Roman" w:hAnsi="Times New Roman" w:cs="Times New Roman"/>
          <w:sz w:val="24"/>
          <w:szCs w:val="24"/>
        </w:rPr>
        <w:t xml:space="preserve">une formation </w:t>
      </w:r>
      <w:r w:rsidR="0052648D">
        <w:rPr>
          <w:rFonts w:ascii="Times New Roman" w:hAnsi="Times New Roman" w:cs="Times New Roman"/>
          <w:sz w:val="24"/>
          <w:szCs w:val="24"/>
        </w:rPr>
        <w:t xml:space="preserve">et </w:t>
      </w:r>
      <w:r w:rsidR="00C260F5">
        <w:rPr>
          <w:rFonts w:ascii="Times New Roman" w:hAnsi="Times New Roman" w:cs="Times New Roman"/>
          <w:sz w:val="24"/>
          <w:szCs w:val="24"/>
        </w:rPr>
        <w:t>une recherche de haut</w:t>
      </w:r>
      <w:r w:rsidR="008C49A7">
        <w:rPr>
          <w:rFonts w:ascii="Times New Roman" w:hAnsi="Times New Roman" w:cs="Times New Roman"/>
          <w:sz w:val="24"/>
          <w:szCs w:val="24"/>
        </w:rPr>
        <w:t xml:space="preserve"> niveau</w:t>
      </w:r>
      <w:r w:rsidR="00C42C00">
        <w:rPr>
          <w:rFonts w:ascii="Times New Roman" w:hAnsi="Times New Roman" w:cs="Times New Roman"/>
          <w:sz w:val="24"/>
          <w:szCs w:val="24"/>
        </w:rPr>
        <w:t>, ici reconnues et habituelles dans la déf</w:t>
      </w:r>
      <w:r w:rsidR="00AB26CD">
        <w:rPr>
          <w:rFonts w:ascii="Times New Roman" w:hAnsi="Times New Roman" w:cs="Times New Roman"/>
          <w:sz w:val="24"/>
          <w:szCs w:val="24"/>
        </w:rPr>
        <w:t>ense de la langue française</w:t>
      </w:r>
      <w:r w:rsidR="00C42C00">
        <w:rPr>
          <w:rFonts w:ascii="Times New Roman" w:hAnsi="Times New Roman" w:cs="Times New Roman"/>
          <w:sz w:val="24"/>
          <w:szCs w:val="24"/>
        </w:rPr>
        <w:t xml:space="preserve"> à l’étranger</w:t>
      </w:r>
      <w:r w:rsidR="008C49A7">
        <w:rPr>
          <w:rFonts w:ascii="Times New Roman" w:hAnsi="Times New Roman" w:cs="Times New Roman"/>
          <w:sz w:val="24"/>
          <w:szCs w:val="24"/>
        </w:rPr>
        <w:t>, le</w:t>
      </w:r>
      <w:r w:rsidR="00B54FD9">
        <w:rPr>
          <w:rFonts w:ascii="Times New Roman" w:hAnsi="Times New Roman" w:cs="Times New Roman"/>
          <w:sz w:val="24"/>
          <w:szCs w:val="24"/>
        </w:rPr>
        <w:t xml:space="preserve"> rayonnement</w:t>
      </w:r>
      <w:r w:rsidR="00AB26CD">
        <w:rPr>
          <w:rFonts w:ascii="Times New Roman" w:hAnsi="Times New Roman" w:cs="Times New Roman"/>
          <w:sz w:val="24"/>
          <w:szCs w:val="24"/>
        </w:rPr>
        <w:t xml:space="preserve"> culturel </w:t>
      </w:r>
      <w:r w:rsidR="008C49A7">
        <w:rPr>
          <w:rFonts w:ascii="Times New Roman" w:hAnsi="Times New Roman" w:cs="Times New Roman"/>
          <w:sz w:val="24"/>
          <w:szCs w:val="24"/>
        </w:rPr>
        <w:t xml:space="preserve">de la France </w:t>
      </w:r>
      <w:r w:rsidR="00AB26CD">
        <w:rPr>
          <w:rFonts w:ascii="Times New Roman" w:hAnsi="Times New Roman" w:cs="Times New Roman"/>
          <w:sz w:val="24"/>
          <w:szCs w:val="24"/>
        </w:rPr>
        <w:t>qui arrivait en tête de tous les pays avec 78%</w:t>
      </w:r>
      <w:r w:rsidR="00DB3A4E">
        <w:rPr>
          <w:rFonts w:ascii="Times New Roman" w:hAnsi="Times New Roman" w:cs="Times New Roman"/>
          <w:sz w:val="24"/>
          <w:szCs w:val="24"/>
        </w:rPr>
        <w:t xml:space="preserve"> ainsi que </w:t>
      </w:r>
      <w:r w:rsidR="00B54FD9">
        <w:rPr>
          <w:rFonts w:ascii="Times New Roman" w:hAnsi="Times New Roman" w:cs="Times New Roman"/>
          <w:sz w:val="24"/>
          <w:szCs w:val="24"/>
        </w:rPr>
        <w:t xml:space="preserve">son influence et sa capacité à être un phare pour celles et ceux qui </w:t>
      </w:r>
      <w:r w:rsidR="008C49A7">
        <w:rPr>
          <w:rFonts w:ascii="Times New Roman" w:hAnsi="Times New Roman" w:cs="Times New Roman"/>
          <w:sz w:val="24"/>
          <w:szCs w:val="24"/>
        </w:rPr>
        <w:t>s’y reconnaissent</w:t>
      </w:r>
      <w:r w:rsidR="00904902">
        <w:rPr>
          <w:rFonts w:ascii="Times New Roman" w:hAnsi="Times New Roman" w:cs="Times New Roman"/>
          <w:sz w:val="24"/>
          <w:szCs w:val="24"/>
        </w:rPr>
        <w:t>. Mais la grave</w:t>
      </w:r>
      <w:r w:rsidR="00B54FD9">
        <w:rPr>
          <w:rFonts w:ascii="Times New Roman" w:hAnsi="Times New Roman" w:cs="Times New Roman"/>
          <w:sz w:val="24"/>
          <w:szCs w:val="24"/>
        </w:rPr>
        <w:t xml:space="preserve"> </w:t>
      </w:r>
      <w:r w:rsidR="008C49A7">
        <w:rPr>
          <w:rFonts w:ascii="Times New Roman" w:hAnsi="Times New Roman" w:cs="Times New Roman"/>
          <w:sz w:val="24"/>
          <w:szCs w:val="24"/>
        </w:rPr>
        <w:t xml:space="preserve">et profonde </w:t>
      </w:r>
      <w:r w:rsidR="00904902">
        <w:rPr>
          <w:rFonts w:ascii="Times New Roman" w:hAnsi="Times New Roman" w:cs="Times New Roman"/>
          <w:sz w:val="24"/>
          <w:szCs w:val="24"/>
        </w:rPr>
        <w:t>rupture</w:t>
      </w:r>
      <w:r w:rsidR="00B54FD9">
        <w:rPr>
          <w:rFonts w:ascii="Times New Roman" w:hAnsi="Times New Roman" w:cs="Times New Roman"/>
          <w:sz w:val="24"/>
          <w:szCs w:val="24"/>
        </w:rPr>
        <w:t xml:space="preserve"> était</w:t>
      </w:r>
      <w:r w:rsidR="00DB3A4E">
        <w:rPr>
          <w:rFonts w:ascii="Times New Roman" w:hAnsi="Times New Roman" w:cs="Times New Roman"/>
          <w:sz w:val="24"/>
          <w:szCs w:val="24"/>
        </w:rPr>
        <w:t>, à imitation d’autres pays,</w:t>
      </w:r>
      <w:r w:rsidR="00B54FD9">
        <w:rPr>
          <w:rFonts w:ascii="Times New Roman" w:hAnsi="Times New Roman" w:cs="Times New Roman"/>
          <w:sz w:val="24"/>
          <w:szCs w:val="24"/>
        </w:rPr>
        <w:t xml:space="preserve"> </w:t>
      </w:r>
      <w:r w:rsidR="00EF40AF">
        <w:rPr>
          <w:rFonts w:ascii="Times New Roman" w:hAnsi="Times New Roman" w:cs="Times New Roman"/>
          <w:sz w:val="24"/>
          <w:szCs w:val="24"/>
        </w:rPr>
        <w:t>l’introduction « de frais d’inscription différenciés »</w:t>
      </w:r>
      <w:r w:rsidR="008C49A7">
        <w:rPr>
          <w:rFonts w:ascii="Times New Roman" w:hAnsi="Times New Roman" w:cs="Times New Roman"/>
          <w:sz w:val="24"/>
          <w:szCs w:val="24"/>
        </w:rPr>
        <w:t xml:space="preserve"> qui plus est, au nom de l’équité</w:t>
      </w:r>
      <w:r w:rsidR="00087D73">
        <w:rPr>
          <w:rFonts w:ascii="Times New Roman" w:hAnsi="Times New Roman" w:cs="Times New Roman"/>
          <w:sz w:val="24"/>
          <w:szCs w:val="24"/>
        </w:rPr>
        <w:t> : « </w:t>
      </w:r>
      <w:r w:rsidR="00B5406E" w:rsidRPr="00087D73">
        <w:rPr>
          <w:rFonts w:ascii="Times New Roman" w:hAnsi="Times New Roman" w:cs="Times New Roman"/>
          <w:sz w:val="24"/>
          <w:szCs w:val="24"/>
        </w:rPr>
        <w:t>l’État prenant à sa charge la quasi-totalité du coût réel de la formation</w:t>
      </w:r>
      <w:r w:rsidR="00087D73">
        <w:rPr>
          <w:rFonts w:ascii="Times New Roman" w:hAnsi="Times New Roman" w:cs="Times New Roman"/>
          <w:sz w:val="24"/>
          <w:szCs w:val="24"/>
        </w:rPr>
        <w:t xml:space="preserve"> pour la collectivité nationale » soit 9 660€ par an en moyenne </w:t>
      </w:r>
      <w:r w:rsidR="00A4280F">
        <w:rPr>
          <w:rFonts w:ascii="Times New Roman" w:hAnsi="Times New Roman" w:cs="Times New Roman"/>
          <w:sz w:val="24"/>
          <w:szCs w:val="24"/>
        </w:rPr>
        <w:t>pour l’enseignement supérieur,</w:t>
      </w:r>
      <w:r w:rsidR="00B5406E" w:rsidRPr="00087D73">
        <w:rPr>
          <w:rFonts w:ascii="Times New Roman" w:hAnsi="Times New Roman" w:cs="Times New Roman"/>
          <w:sz w:val="24"/>
          <w:szCs w:val="24"/>
        </w:rPr>
        <w:t xml:space="preserve"> </w:t>
      </w:r>
      <w:r w:rsidR="00087D73">
        <w:rPr>
          <w:rFonts w:ascii="Times New Roman" w:hAnsi="Times New Roman" w:cs="Times New Roman"/>
          <w:sz w:val="24"/>
          <w:szCs w:val="24"/>
        </w:rPr>
        <w:t>« </w:t>
      </w:r>
      <w:r w:rsidR="00A4280F">
        <w:rPr>
          <w:rFonts w:ascii="Times New Roman" w:hAnsi="Times New Roman" w:cs="Times New Roman"/>
          <w:sz w:val="24"/>
          <w:szCs w:val="24"/>
        </w:rPr>
        <w:t>[l]</w:t>
      </w:r>
      <w:r w:rsidR="00B5406E" w:rsidRPr="00087D73">
        <w:rPr>
          <w:rFonts w:ascii="Times New Roman" w:hAnsi="Times New Roman" w:cs="Times New Roman"/>
          <w:sz w:val="24"/>
          <w:szCs w:val="24"/>
        </w:rPr>
        <w:t xml:space="preserve">es étudiants internationaux aujourd’hui inscrits </w:t>
      </w:r>
      <w:r w:rsidR="00B5406E" w:rsidRPr="00087D73">
        <w:rPr>
          <w:rFonts w:ascii="Times New Roman" w:hAnsi="Times New Roman" w:cs="Times New Roman"/>
          <w:sz w:val="24"/>
          <w:szCs w:val="24"/>
        </w:rPr>
        <w:lastRenderedPageBreak/>
        <w:t>en Licence paient moins de 2% du coût réel et n’étant pas redevable de l’impôt en France, ils ne contribuent pas au financement de l’enseignement supérieur.</w:t>
      </w:r>
      <w:r w:rsidR="00087D73">
        <w:rPr>
          <w:rFonts w:ascii="Times New Roman" w:hAnsi="Times New Roman" w:cs="Times New Roman"/>
          <w:sz w:val="24"/>
          <w:szCs w:val="24"/>
        </w:rPr>
        <w:t xml:space="preserve"> » </w:t>
      </w:r>
      <w:r w:rsidR="004E30D1">
        <w:rPr>
          <w:rFonts w:ascii="Times New Roman" w:hAnsi="Times New Roman" w:cs="Times New Roman"/>
          <w:sz w:val="24"/>
          <w:szCs w:val="24"/>
        </w:rPr>
        <w:t xml:space="preserve">Comme s’il n’y avait que ce moyen d’équilibrer une balance des paiements entre deux pays. Toujours est-il que </w:t>
      </w:r>
      <w:r w:rsidR="00A4280F" w:rsidRPr="00C04046">
        <w:rPr>
          <w:rFonts w:ascii="Times New Roman" w:hAnsi="Times New Roman" w:cs="Times New Roman"/>
          <w:sz w:val="24"/>
          <w:szCs w:val="24"/>
        </w:rPr>
        <w:t>tous les étudiants</w:t>
      </w:r>
      <w:r w:rsidR="003719C3">
        <w:rPr>
          <w:rFonts w:ascii="Times New Roman" w:hAnsi="Times New Roman" w:cs="Times New Roman"/>
          <w:sz w:val="24"/>
          <w:szCs w:val="24"/>
        </w:rPr>
        <w:t xml:space="preserve"> qui j</w:t>
      </w:r>
      <w:r w:rsidR="003719C3" w:rsidRPr="00C04046">
        <w:rPr>
          <w:rFonts w:ascii="Times New Roman" w:hAnsi="Times New Roman" w:cs="Times New Roman"/>
          <w:sz w:val="24"/>
          <w:szCs w:val="24"/>
        </w:rPr>
        <w:t>usqu’alors</w:t>
      </w:r>
      <w:r w:rsidR="00A4280F" w:rsidRPr="00C04046">
        <w:rPr>
          <w:rFonts w:ascii="Times New Roman" w:hAnsi="Times New Roman" w:cs="Times New Roman"/>
          <w:sz w:val="24"/>
          <w:szCs w:val="24"/>
        </w:rPr>
        <w:t xml:space="preserve"> acquittaient des droits d’inscription identiques (170€ par an en Licence, 243€ en Master et 380€ en Doctorat</w:t>
      </w:r>
      <w:r w:rsidR="003719C3">
        <w:rPr>
          <w:rFonts w:ascii="Times New Roman" w:hAnsi="Times New Roman" w:cs="Times New Roman"/>
          <w:sz w:val="24"/>
          <w:szCs w:val="24"/>
        </w:rPr>
        <w:t xml:space="preserve">) seraient discriminés d’une part en </w:t>
      </w:r>
      <w:r w:rsidR="00904902">
        <w:rPr>
          <w:rFonts w:ascii="Times New Roman" w:hAnsi="Times New Roman" w:cs="Times New Roman"/>
          <w:sz w:val="24"/>
          <w:szCs w:val="24"/>
        </w:rPr>
        <w:t>nationaux et membres de l’UE</w:t>
      </w:r>
      <w:r w:rsidR="0052648D">
        <w:rPr>
          <w:rFonts w:ascii="Times New Roman" w:hAnsi="Times New Roman" w:cs="Times New Roman"/>
          <w:sz w:val="24"/>
          <w:szCs w:val="24"/>
        </w:rPr>
        <w:t xml:space="preserve"> et d’autre part en</w:t>
      </w:r>
      <w:r w:rsidR="003719C3">
        <w:rPr>
          <w:rFonts w:ascii="Times New Roman" w:hAnsi="Times New Roman" w:cs="Times New Roman"/>
          <w:sz w:val="24"/>
          <w:szCs w:val="24"/>
        </w:rPr>
        <w:t xml:space="preserve"> </w:t>
      </w:r>
      <w:r w:rsidR="00B5647C">
        <w:rPr>
          <w:rFonts w:ascii="Times New Roman" w:hAnsi="Times New Roman" w:cs="Times New Roman"/>
          <w:sz w:val="24"/>
          <w:szCs w:val="24"/>
        </w:rPr>
        <w:t xml:space="preserve">« étudiants </w:t>
      </w:r>
      <w:r w:rsidR="00A4280F" w:rsidRPr="00C04046">
        <w:rPr>
          <w:rFonts w:ascii="Times New Roman" w:hAnsi="Times New Roman" w:cs="Times New Roman"/>
          <w:sz w:val="24"/>
          <w:szCs w:val="24"/>
        </w:rPr>
        <w:t>internationaux »</w:t>
      </w:r>
      <w:r w:rsidR="003719C3">
        <w:rPr>
          <w:rFonts w:ascii="Times New Roman" w:hAnsi="Times New Roman" w:cs="Times New Roman"/>
          <w:sz w:val="24"/>
          <w:szCs w:val="24"/>
        </w:rPr>
        <w:t>. Pour ces derniers les droits d’inscription</w:t>
      </w:r>
      <w:r w:rsidR="00A4280F" w:rsidRPr="00C04046">
        <w:rPr>
          <w:rFonts w:ascii="Times New Roman" w:hAnsi="Times New Roman" w:cs="Times New Roman"/>
          <w:sz w:val="24"/>
          <w:szCs w:val="24"/>
        </w:rPr>
        <w:t xml:space="preserve"> </w:t>
      </w:r>
      <w:r w:rsidR="00C04046">
        <w:rPr>
          <w:rFonts w:ascii="Times New Roman" w:hAnsi="Times New Roman" w:cs="Times New Roman"/>
          <w:sz w:val="24"/>
          <w:szCs w:val="24"/>
        </w:rPr>
        <w:t>« </w:t>
      </w:r>
      <w:r w:rsidR="00A2792A" w:rsidRPr="00C04046">
        <w:rPr>
          <w:rFonts w:ascii="Times New Roman" w:hAnsi="Times New Roman" w:cs="Times New Roman"/>
          <w:sz w:val="24"/>
          <w:szCs w:val="24"/>
        </w:rPr>
        <w:t>s’ét</w:t>
      </w:r>
      <w:r w:rsidR="003719C3">
        <w:rPr>
          <w:rFonts w:ascii="Times New Roman" w:hAnsi="Times New Roman" w:cs="Times New Roman"/>
          <w:sz w:val="24"/>
          <w:szCs w:val="24"/>
        </w:rPr>
        <w:t>abliront désormais à 2 770€ en L</w:t>
      </w:r>
      <w:r w:rsidR="00A2792A" w:rsidRPr="00C04046">
        <w:rPr>
          <w:rFonts w:ascii="Times New Roman" w:hAnsi="Times New Roman" w:cs="Times New Roman"/>
          <w:sz w:val="24"/>
          <w:szCs w:val="24"/>
        </w:rPr>
        <w:t>icence et 3 770€ en Master et Doctorat</w:t>
      </w:r>
      <w:r w:rsidR="003719C3">
        <w:rPr>
          <w:rFonts w:ascii="Times New Roman" w:hAnsi="Times New Roman" w:cs="Times New Roman"/>
          <w:sz w:val="24"/>
          <w:szCs w:val="24"/>
        </w:rPr>
        <w:t>.» S</w:t>
      </w:r>
      <w:r w:rsidR="00A2792A" w:rsidRPr="00C04046">
        <w:rPr>
          <w:rFonts w:ascii="Times New Roman" w:hAnsi="Times New Roman" w:cs="Times New Roman"/>
          <w:sz w:val="24"/>
          <w:szCs w:val="24"/>
        </w:rPr>
        <w:t xml:space="preserve">oit </w:t>
      </w:r>
      <w:r w:rsidR="003719C3">
        <w:rPr>
          <w:rFonts w:ascii="Times New Roman" w:hAnsi="Times New Roman" w:cs="Times New Roman"/>
          <w:sz w:val="24"/>
          <w:szCs w:val="24"/>
        </w:rPr>
        <w:t>« </w:t>
      </w:r>
      <w:r w:rsidR="00A2792A" w:rsidRPr="00C04046">
        <w:rPr>
          <w:rFonts w:ascii="Times New Roman" w:hAnsi="Times New Roman" w:cs="Times New Roman"/>
          <w:sz w:val="24"/>
          <w:szCs w:val="24"/>
        </w:rPr>
        <w:t>moins du tiers du coût réel de la formation</w:t>
      </w:r>
      <w:r w:rsidR="00C04046" w:rsidRPr="00C04046">
        <w:rPr>
          <w:rFonts w:ascii="Times New Roman" w:hAnsi="Times New Roman" w:cs="Times New Roman"/>
          <w:sz w:val="24"/>
          <w:szCs w:val="24"/>
        </w:rPr>
        <w:t> »</w:t>
      </w:r>
      <w:r w:rsidR="00904902">
        <w:rPr>
          <w:rFonts w:ascii="Times New Roman" w:hAnsi="Times New Roman" w:cs="Times New Roman"/>
          <w:sz w:val="24"/>
          <w:szCs w:val="24"/>
        </w:rPr>
        <w:t xml:space="preserve"> précisait, bon Prince, </w:t>
      </w:r>
      <w:r w:rsidR="003719C3">
        <w:rPr>
          <w:rFonts w:ascii="Times New Roman" w:hAnsi="Times New Roman" w:cs="Times New Roman"/>
          <w:sz w:val="24"/>
          <w:szCs w:val="24"/>
        </w:rPr>
        <w:t>le Ministère</w:t>
      </w:r>
      <w:r w:rsidR="00C04046" w:rsidRPr="00C04046">
        <w:rPr>
          <w:rFonts w:ascii="Times New Roman" w:hAnsi="Times New Roman" w:cs="Times New Roman"/>
          <w:sz w:val="24"/>
          <w:szCs w:val="24"/>
        </w:rPr>
        <w:t>.</w:t>
      </w:r>
      <w:r w:rsidR="00C04046">
        <w:rPr>
          <w:rFonts w:ascii="Times New Roman" w:hAnsi="Times New Roman" w:cs="Times New Roman"/>
          <w:sz w:val="24"/>
          <w:szCs w:val="24"/>
        </w:rPr>
        <w:t xml:space="preserve"> </w:t>
      </w:r>
      <w:r w:rsidR="0059179B">
        <w:rPr>
          <w:rFonts w:ascii="Times New Roman" w:hAnsi="Times New Roman" w:cs="Times New Roman"/>
          <w:sz w:val="24"/>
          <w:szCs w:val="24"/>
        </w:rPr>
        <w:t xml:space="preserve">L’objectif était d’atteindre 500 000 étudiants en 2027 </w:t>
      </w:r>
      <w:r w:rsidR="00863653">
        <w:rPr>
          <w:rFonts w:ascii="Times New Roman" w:hAnsi="Times New Roman" w:cs="Times New Roman"/>
          <w:sz w:val="24"/>
          <w:szCs w:val="24"/>
        </w:rPr>
        <w:t>contre 245 349 en formation</w:t>
      </w:r>
      <w:r w:rsidR="00E802A8">
        <w:rPr>
          <w:rFonts w:ascii="Times New Roman" w:hAnsi="Times New Roman" w:cs="Times New Roman"/>
          <w:sz w:val="24"/>
          <w:szCs w:val="24"/>
        </w:rPr>
        <w:t>s</w:t>
      </w:r>
      <w:r w:rsidR="00863653">
        <w:rPr>
          <w:rFonts w:ascii="Times New Roman" w:hAnsi="Times New Roman" w:cs="Times New Roman"/>
          <w:sz w:val="24"/>
          <w:szCs w:val="24"/>
        </w:rPr>
        <w:t xml:space="preserve"> </w:t>
      </w:r>
      <w:proofErr w:type="spellStart"/>
      <w:r w:rsidR="00863653">
        <w:rPr>
          <w:rFonts w:ascii="Times New Roman" w:hAnsi="Times New Roman" w:cs="Times New Roman"/>
          <w:sz w:val="24"/>
          <w:szCs w:val="24"/>
        </w:rPr>
        <w:t>diplômante</w:t>
      </w:r>
      <w:r w:rsidR="00E802A8">
        <w:rPr>
          <w:rFonts w:ascii="Times New Roman" w:hAnsi="Times New Roman" w:cs="Times New Roman"/>
          <w:sz w:val="24"/>
          <w:szCs w:val="24"/>
        </w:rPr>
        <w:t>s</w:t>
      </w:r>
      <w:proofErr w:type="spellEnd"/>
      <w:r w:rsidR="00863653">
        <w:rPr>
          <w:rStyle w:val="Appelnotedebasdep"/>
          <w:rFonts w:ascii="Times New Roman" w:hAnsi="Times New Roman" w:cs="Times New Roman"/>
          <w:sz w:val="24"/>
          <w:szCs w:val="24"/>
        </w:rPr>
        <w:footnoteReference w:id="5"/>
      </w:r>
      <w:r w:rsidR="00863653">
        <w:rPr>
          <w:rFonts w:ascii="Times New Roman" w:hAnsi="Times New Roman" w:cs="Times New Roman"/>
          <w:sz w:val="24"/>
          <w:szCs w:val="24"/>
        </w:rPr>
        <w:t xml:space="preserve"> en 2016</w:t>
      </w:r>
      <w:r w:rsidR="00D1470F">
        <w:rPr>
          <w:rFonts w:ascii="Times New Roman" w:hAnsi="Times New Roman" w:cs="Times New Roman"/>
          <w:sz w:val="24"/>
          <w:szCs w:val="24"/>
        </w:rPr>
        <w:t xml:space="preserve">, environ 400 000 inscriptions en </w:t>
      </w:r>
      <w:r w:rsidR="00F86214">
        <w:rPr>
          <w:rFonts w:ascii="Times New Roman" w:hAnsi="Times New Roman" w:cs="Times New Roman"/>
          <w:sz w:val="24"/>
          <w:szCs w:val="24"/>
        </w:rPr>
        <w:t>2022-</w:t>
      </w:r>
      <w:r w:rsidR="00D1470F">
        <w:rPr>
          <w:rFonts w:ascii="Times New Roman" w:hAnsi="Times New Roman" w:cs="Times New Roman"/>
          <w:sz w:val="24"/>
          <w:szCs w:val="24"/>
        </w:rPr>
        <w:t>2023</w:t>
      </w:r>
      <w:r w:rsidR="00863653">
        <w:rPr>
          <w:rFonts w:ascii="Times New Roman" w:hAnsi="Times New Roman" w:cs="Times New Roman"/>
          <w:sz w:val="24"/>
          <w:szCs w:val="24"/>
        </w:rPr>
        <w:t>.</w:t>
      </w:r>
    </w:p>
    <w:p w:rsidR="00AF4BE6" w:rsidRDefault="00163C26" w:rsidP="00BD37F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Certes des mesures annoncées comme</w:t>
      </w:r>
      <w:r w:rsidR="00C04046">
        <w:rPr>
          <w:rFonts w:ascii="Times New Roman" w:hAnsi="Times New Roman" w:cs="Times New Roman"/>
          <w:sz w:val="24"/>
          <w:szCs w:val="24"/>
        </w:rPr>
        <w:t xml:space="preserve"> compensatoires étaient prévues mais par ce biais l’Etat transférait sur les Universités </w:t>
      </w:r>
      <w:r w:rsidR="00F510E8">
        <w:rPr>
          <w:rFonts w:ascii="Times New Roman" w:hAnsi="Times New Roman" w:cs="Times New Roman"/>
          <w:sz w:val="24"/>
          <w:szCs w:val="24"/>
        </w:rPr>
        <w:t xml:space="preserve">et leurs instances électives </w:t>
      </w:r>
      <w:r w:rsidR="00C04046">
        <w:rPr>
          <w:rFonts w:ascii="Times New Roman" w:hAnsi="Times New Roman" w:cs="Times New Roman"/>
          <w:sz w:val="24"/>
          <w:szCs w:val="24"/>
        </w:rPr>
        <w:t xml:space="preserve">une charge financière dont il se désengageait progressivement et gardait pour lui de mener à terme et au niveau choisi la liste des compensations annoncées. De plus, à </w:t>
      </w:r>
      <w:r w:rsidR="00727CE9">
        <w:rPr>
          <w:rFonts w:ascii="Times New Roman" w:hAnsi="Times New Roman" w:cs="Times New Roman"/>
          <w:sz w:val="24"/>
          <w:szCs w:val="24"/>
        </w:rPr>
        <w:t xml:space="preserve">rebours de </w:t>
      </w:r>
      <w:r w:rsidR="00C04046">
        <w:rPr>
          <w:rFonts w:ascii="Times New Roman" w:hAnsi="Times New Roman" w:cs="Times New Roman"/>
          <w:sz w:val="24"/>
          <w:szCs w:val="24"/>
        </w:rPr>
        <w:t>l’égalité d’accès au savoir qui était la règle dans la tradition universaliste des droits de l’homme dont la France</w:t>
      </w:r>
      <w:r w:rsidR="00A07F22">
        <w:rPr>
          <w:rFonts w:ascii="Times New Roman" w:hAnsi="Times New Roman" w:cs="Times New Roman"/>
          <w:sz w:val="24"/>
          <w:szCs w:val="24"/>
        </w:rPr>
        <w:t xml:space="preserve"> se déclare</w:t>
      </w:r>
      <w:r w:rsidR="00C04046">
        <w:rPr>
          <w:rFonts w:ascii="Times New Roman" w:hAnsi="Times New Roman" w:cs="Times New Roman"/>
          <w:sz w:val="24"/>
          <w:szCs w:val="24"/>
        </w:rPr>
        <w:t xml:space="preserve"> le chantre, </w:t>
      </w:r>
      <w:r w:rsidR="00FC657F">
        <w:rPr>
          <w:rFonts w:ascii="Times New Roman" w:hAnsi="Times New Roman" w:cs="Times New Roman"/>
          <w:sz w:val="24"/>
          <w:szCs w:val="24"/>
        </w:rPr>
        <w:t xml:space="preserve">Emmanuel </w:t>
      </w:r>
      <w:proofErr w:type="spellStart"/>
      <w:r w:rsidR="00FC657F">
        <w:rPr>
          <w:rFonts w:ascii="Times New Roman" w:hAnsi="Times New Roman" w:cs="Times New Roman"/>
          <w:sz w:val="24"/>
          <w:szCs w:val="24"/>
        </w:rPr>
        <w:t>Macron</w:t>
      </w:r>
      <w:proofErr w:type="spellEnd"/>
      <w:r w:rsidR="00FC657F">
        <w:rPr>
          <w:rFonts w:ascii="Times New Roman" w:hAnsi="Times New Roman" w:cs="Times New Roman"/>
          <w:sz w:val="24"/>
          <w:szCs w:val="24"/>
        </w:rPr>
        <w:t xml:space="preserve"> tranchait </w:t>
      </w:r>
      <w:r w:rsidR="00727CE9">
        <w:rPr>
          <w:rFonts w:ascii="Times New Roman" w:hAnsi="Times New Roman" w:cs="Times New Roman"/>
          <w:sz w:val="24"/>
          <w:szCs w:val="24"/>
        </w:rPr>
        <w:t xml:space="preserve">une question vieille de plusieurs décennies en s’alignant </w:t>
      </w:r>
      <w:r w:rsidR="00F510E8">
        <w:rPr>
          <w:rFonts w:ascii="Times New Roman" w:hAnsi="Times New Roman" w:cs="Times New Roman"/>
          <w:sz w:val="24"/>
          <w:szCs w:val="24"/>
        </w:rPr>
        <w:t>sur des pays</w:t>
      </w:r>
      <w:r w:rsidR="008F19D4">
        <w:rPr>
          <w:rFonts w:ascii="Times New Roman" w:hAnsi="Times New Roman" w:cs="Times New Roman"/>
          <w:sz w:val="24"/>
          <w:szCs w:val="24"/>
        </w:rPr>
        <w:t xml:space="preserve"> comme les Pays-Bas, le Royaume Uni, la Suède, l’Australie, le Canada, les Etats-Unis qui avaient choisi de faire payer les étudia</w:t>
      </w:r>
      <w:r w:rsidR="00727CE9">
        <w:rPr>
          <w:rFonts w:ascii="Times New Roman" w:hAnsi="Times New Roman" w:cs="Times New Roman"/>
          <w:sz w:val="24"/>
          <w:szCs w:val="24"/>
        </w:rPr>
        <w:t>nts internationaux et</w:t>
      </w:r>
      <w:r w:rsidR="008F19D4">
        <w:rPr>
          <w:rFonts w:ascii="Times New Roman" w:hAnsi="Times New Roman" w:cs="Times New Roman"/>
          <w:sz w:val="24"/>
          <w:szCs w:val="24"/>
        </w:rPr>
        <w:t xml:space="preserve"> pour certains d’entre eux également les nationaux. La porte était désormais ouverte pour une évolution vers l’augmentation </w:t>
      </w:r>
      <w:r w:rsidR="00856ABA">
        <w:rPr>
          <w:rFonts w:ascii="Times New Roman" w:hAnsi="Times New Roman" w:cs="Times New Roman"/>
          <w:sz w:val="24"/>
          <w:szCs w:val="24"/>
        </w:rPr>
        <w:t xml:space="preserve">généralisée </w:t>
      </w:r>
      <w:r w:rsidR="008F19D4">
        <w:rPr>
          <w:rFonts w:ascii="Times New Roman" w:hAnsi="Times New Roman" w:cs="Times New Roman"/>
          <w:sz w:val="24"/>
          <w:szCs w:val="24"/>
        </w:rPr>
        <w:t>des droits d’inscription à l’Université française. Enfin, à contresens</w:t>
      </w:r>
      <w:r w:rsidR="009D42D6">
        <w:rPr>
          <w:rFonts w:ascii="Times New Roman" w:hAnsi="Times New Roman" w:cs="Times New Roman"/>
          <w:sz w:val="24"/>
          <w:szCs w:val="24"/>
        </w:rPr>
        <w:t xml:space="preserve"> de l’universalisme, se trouvaient </w:t>
      </w:r>
      <w:r w:rsidR="008F19D4">
        <w:rPr>
          <w:rFonts w:ascii="Times New Roman" w:hAnsi="Times New Roman" w:cs="Times New Roman"/>
          <w:sz w:val="24"/>
          <w:szCs w:val="24"/>
        </w:rPr>
        <w:t xml:space="preserve">maintenant </w:t>
      </w:r>
      <w:r w:rsidR="009D42D6">
        <w:rPr>
          <w:rFonts w:ascii="Times New Roman" w:hAnsi="Times New Roman" w:cs="Times New Roman"/>
          <w:sz w:val="24"/>
          <w:szCs w:val="24"/>
        </w:rPr>
        <w:t xml:space="preserve">institutionnalisés </w:t>
      </w:r>
      <w:r w:rsidR="00727CE9">
        <w:rPr>
          <w:rFonts w:ascii="Times New Roman" w:hAnsi="Times New Roman" w:cs="Times New Roman"/>
          <w:sz w:val="24"/>
          <w:szCs w:val="24"/>
        </w:rPr>
        <w:t xml:space="preserve">au moins </w:t>
      </w:r>
      <w:r w:rsidR="008F19D4">
        <w:rPr>
          <w:rFonts w:ascii="Times New Roman" w:hAnsi="Times New Roman" w:cs="Times New Roman"/>
          <w:sz w:val="24"/>
          <w:szCs w:val="24"/>
        </w:rPr>
        <w:t xml:space="preserve">deux étrangers concentriques : </w:t>
      </w:r>
      <w:r w:rsidR="00CD78FA">
        <w:rPr>
          <w:rFonts w:ascii="Times New Roman" w:hAnsi="Times New Roman" w:cs="Times New Roman"/>
          <w:sz w:val="24"/>
          <w:szCs w:val="24"/>
        </w:rPr>
        <w:t>les ressortissants de l’UE</w:t>
      </w:r>
      <w:r w:rsidR="00727CE9">
        <w:rPr>
          <w:rFonts w:ascii="Times New Roman" w:hAnsi="Times New Roman" w:cs="Times New Roman"/>
          <w:sz w:val="24"/>
          <w:szCs w:val="24"/>
        </w:rPr>
        <w:t xml:space="preserve"> et les étudiants </w:t>
      </w:r>
      <w:r w:rsidR="009D42D6">
        <w:rPr>
          <w:rFonts w:ascii="Times New Roman" w:hAnsi="Times New Roman" w:cs="Times New Roman"/>
          <w:sz w:val="24"/>
          <w:szCs w:val="24"/>
        </w:rPr>
        <w:t>« </w:t>
      </w:r>
      <w:r w:rsidR="00727CE9">
        <w:rPr>
          <w:rFonts w:ascii="Times New Roman" w:hAnsi="Times New Roman" w:cs="Times New Roman"/>
          <w:sz w:val="24"/>
          <w:szCs w:val="24"/>
        </w:rPr>
        <w:t>internationaux</w:t>
      </w:r>
      <w:r w:rsidR="009D42D6">
        <w:rPr>
          <w:rFonts w:ascii="Times New Roman" w:hAnsi="Times New Roman" w:cs="Times New Roman"/>
          <w:sz w:val="24"/>
          <w:szCs w:val="24"/>
        </w:rPr>
        <w:t> »</w:t>
      </w:r>
      <w:r w:rsidR="00727CE9">
        <w:rPr>
          <w:rFonts w:ascii="Times New Roman" w:hAnsi="Times New Roman" w:cs="Times New Roman"/>
          <w:sz w:val="24"/>
          <w:szCs w:val="24"/>
        </w:rPr>
        <w:t>. L’ « étrangéité » prenait une coloration graduelle</w:t>
      </w:r>
      <w:r w:rsidR="00A07F22">
        <w:rPr>
          <w:rFonts w:ascii="Times New Roman" w:hAnsi="Times New Roman" w:cs="Times New Roman"/>
          <w:sz w:val="24"/>
          <w:szCs w:val="24"/>
        </w:rPr>
        <w:t xml:space="preserve"> qui pouvait se décliner</w:t>
      </w:r>
      <w:r w:rsidR="00727CE9">
        <w:rPr>
          <w:rFonts w:ascii="Times New Roman" w:hAnsi="Times New Roman" w:cs="Times New Roman"/>
          <w:sz w:val="24"/>
          <w:szCs w:val="24"/>
        </w:rPr>
        <w:t>.</w:t>
      </w:r>
      <w:r w:rsidR="008939B5">
        <w:rPr>
          <w:rFonts w:ascii="Times New Roman" w:hAnsi="Times New Roman" w:cs="Times New Roman"/>
          <w:sz w:val="24"/>
          <w:szCs w:val="24"/>
        </w:rPr>
        <w:t xml:space="preserve"> Devant les oppositions de diverses natures, des modalités d’exonération furent adoptées</w:t>
      </w:r>
      <w:r w:rsidR="00CD78FA">
        <w:rPr>
          <w:rFonts w:ascii="Times New Roman" w:hAnsi="Times New Roman" w:cs="Times New Roman"/>
          <w:sz w:val="24"/>
          <w:szCs w:val="24"/>
        </w:rPr>
        <w:t xml:space="preserve"> par d</w:t>
      </w:r>
      <w:r w:rsidR="00E2460D">
        <w:rPr>
          <w:rFonts w:ascii="Times New Roman" w:hAnsi="Times New Roman" w:cs="Times New Roman"/>
          <w:sz w:val="24"/>
          <w:szCs w:val="24"/>
        </w:rPr>
        <w:t>écret</w:t>
      </w:r>
      <w:r w:rsidR="00F069EE">
        <w:rPr>
          <w:rStyle w:val="Appelnotedebasdep"/>
          <w:rFonts w:ascii="Times New Roman" w:hAnsi="Times New Roman" w:cs="Times New Roman"/>
          <w:sz w:val="24"/>
          <w:szCs w:val="24"/>
        </w:rPr>
        <w:footnoteReference w:id="6"/>
      </w:r>
      <w:r w:rsidR="00E2460D">
        <w:rPr>
          <w:rFonts w:ascii="Times New Roman" w:hAnsi="Times New Roman" w:cs="Times New Roman"/>
          <w:sz w:val="24"/>
          <w:szCs w:val="24"/>
        </w:rPr>
        <w:t xml:space="preserve"> et utilisées notamment par</w:t>
      </w:r>
      <w:r w:rsidR="00CD78FA">
        <w:rPr>
          <w:rFonts w:ascii="Times New Roman" w:hAnsi="Times New Roman" w:cs="Times New Roman"/>
          <w:sz w:val="24"/>
          <w:szCs w:val="24"/>
        </w:rPr>
        <w:t xml:space="preserve"> les établissements</w:t>
      </w:r>
      <w:r w:rsidR="00E2460D">
        <w:rPr>
          <w:rFonts w:ascii="Times New Roman" w:hAnsi="Times New Roman" w:cs="Times New Roman"/>
          <w:sz w:val="24"/>
          <w:szCs w:val="24"/>
        </w:rPr>
        <w:t xml:space="preserve"> grâce à des actions </w:t>
      </w:r>
      <w:r w:rsidR="00C62013">
        <w:rPr>
          <w:rFonts w:ascii="Times New Roman" w:hAnsi="Times New Roman" w:cs="Times New Roman"/>
          <w:sz w:val="24"/>
          <w:szCs w:val="24"/>
        </w:rPr>
        <w:t xml:space="preserve">fermes et déterminées </w:t>
      </w:r>
      <w:r w:rsidR="00E2460D">
        <w:rPr>
          <w:rFonts w:ascii="Times New Roman" w:hAnsi="Times New Roman" w:cs="Times New Roman"/>
          <w:sz w:val="24"/>
          <w:szCs w:val="24"/>
        </w:rPr>
        <w:t>de la communauté universitaire</w:t>
      </w:r>
      <w:r w:rsidR="00280E65">
        <w:rPr>
          <w:rFonts w:ascii="Times New Roman" w:hAnsi="Times New Roman" w:cs="Times New Roman"/>
          <w:sz w:val="24"/>
          <w:szCs w:val="24"/>
        </w:rPr>
        <w:t xml:space="preserve"> </w:t>
      </w:r>
      <w:r w:rsidR="00C62013">
        <w:rPr>
          <w:rFonts w:ascii="Times New Roman" w:hAnsi="Times New Roman" w:cs="Times New Roman"/>
          <w:sz w:val="24"/>
          <w:szCs w:val="24"/>
        </w:rPr>
        <w:t>dans les</w:t>
      </w:r>
      <w:r w:rsidR="00280E65">
        <w:rPr>
          <w:rFonts w:ascii="Times New Roman" w:hAnsi="Times New Roman" w:cs="Times New Roman"/>
          <w:sz w:val="24"/>
          <w:szCs w:val="24"/>
        </w:rPr>
        <w:t xml:space="preserve">quelles le </w:t>
      </w:r>
      <w:proofErr w:type="spellStart"/>
      <w:r w:rsidR="00280E65">
        <w:rPr>
          <w:rFonts w:ascii="Times New Roman" w:hAnsi="Times New Roman" w:cs="Times New Roman"/>
          <w:sz w:val="24"/>
          <w:szCs w:val="24"/>
        </w:rPr>
        <w:t>Snesup</w:t>
      </w:r>
      <w:proofErr w:type="spellEnd"/>
      <w:r w:rsidR="00280E65">
        <w:rPr>
          <w:rFonts w:ascii="Times New Roman" w:hAnsi="Times New Roman" w:cs="Times New Roman"/>
          <w:sz w:val="24"/>
          <w:szCs w:val="24"/>
        </w:rPr>
        <w:t>-FSU prenait toute sa part</w:t>
      </w:r>
      <w:r w:rsidR="00CD78FA">
        <w:rPr>
          <w:rFonts w:ascii="Times New Roman" w:hAnsi="Times New Roman" w:cs="Times New Roman"/>
          <w:sz w:val="24"/>
          <w:szCs w:val="24"/>
        </w:rPr>
        <w:t>.</w:t>
      </w:r>
      <w:r w:rsidR="008939B5">
        <w:rPr>
          <w:rFonts w:ascii="Times New Roman" w:hAnsi="Times New Roman" w:cs="Times New Roman"/>
          <w:sz w:val="24"/>
          <w:szCs w:val="24"/>
        </w:rPr>
        <w:t xml:space="preserve"> </w:t>
      </w:r>
    </w:p>
    <w:p w:rsidR="00BD37F9" w:rsidRDefault="004C36BF" w:rsidP="00BD37F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Mais a</w:t>
      </w:r>
      <w:r w:rsidR="0051145C">
        <w:rPr>
          <w:rFonts w:ascii="Times New Roman" w:hAnsi="Times New Roman" w:cs="Times New Roman"/>
          <w:sz w:val="24"/>
          <w:szCs w:val="24"/>
        </w:rPr>
        <w:t xml:space="preserve">u bout du compte </w:t>
      </w:r>
      <w:r w:rsidR="00605900" w:rsidRPr="007B2747">
        <w:rPr>
          <w:rFonts w:ascii="Times New Roman" w:hAnsi="Times New Roman" w:cs="Times New Roman"/>
          <w:sz w:val="24"/>
          <w:szCs w:val="24"/>
        </w:rPr>
        <w:t>Campus France</w:t>
      </w:r>
      <w:r w:rsidR="00CC0148">
        <w:rPr>
          <w:rFonts w:ascii="Times New Roman" w:hAnsi="Times New Roman" w:cs="Times New Roman"/>
          <w:sz w:val="24"/>
          <w:szCs w:val="24"/>
        </w:rPr>
        <w:t xml:space="preserve"> se lança </w:t>
      </w:r>
      <w:r w:rsidR="00605900">
        <w:rPr>
          <w:rFonts w:ascii="Times New Roman" w:hAnsi="Times New Roman" w:cs="Times New Roman"/>
          <w:sz w:val="24"/>
          <w:szCs w:val="24"/>
        </w:rPr>
        <w:t xml:space="preserve">dans une attractivité </w:t>
      </w:r>
      <w:proofErr w:type="spellStart"/>
      <w:r w:rsidR="004D04CB">
        <w:rPr>
          <w:rFonts w:ascii="Times New Roman" w:hAnsi="Times New Roman" w:cs="Times New Roman"/>
          <w:sz w:val="24"/>
          <w:szCs w:val="24"/>
        </w:rPr>
        <w:t>turistico</w:t>
      </w:r>
      <w:proofErr w:type="spellEnd"/>
      <w:r w:rsidR="004D04CB">
        <w:rPr>
          <w:rFonts w:ascii="Times New Roman" w:hAnsi="Times New Roman" w:cs="Times New Roman"/>
          <w:sz w:val="24"/>
          <w:szCs w:val="24"/>
        </w:rPr>
        <w:t>-</w:t>
      </w:r>
      <w:r w:rsidR="00605900">
        <w:rPr>
          <w:rFonts w:ascii="Times New Roman" w:hAnsi="Times New Roman" w:cs="Times New Roman"/>
          <w:sz w:val="24"/>
          <w:szCs w:val="24"/>
        </w:rPr>
        <w:t>cocardière</w:t>
      </w:r>
      <w:r w:rsidR="00142323">
        <w:rPr>
          <w:rFonts w:ascii="Times New Roman" w:hAnsi="Times New Roman" w:cs="Times New Roman"/>
          <w:sz w:val="24"/>
          <w:szCs w:val="24"/>
        </w:rPr>
        <w:t>. Désormais l</w:t>
      </w:r>
      <w:r w:rsidR="004D04CB">
        <w:rPr>
          <w:rFonts w:ascii="Times New Roman" w:hAnsi="Times New Roman" w:cs="Times New Roman"/>
          <w:sz w:val="24"/>
          <w:szCs w:val="24"/>
        </w:rPr>
        <w:t>’étudiant « international » se voit offrir « un séjour universitaire : une aventure inoubliable »</w:t>
      </w:r>
      <w:r w:rsidR="003720A3">
        <w:rPr>
          <w:rStyle w:val="Appelnotedebasdep"/>
          <w:rFonts w:ascii="Times New Roman" w:hAnsi="Times New Roman" w:cs="Times New Roman"/>
          <w:sz w:val="24"/>
          <w:szCs w:val="24"/>
        </w:rPr>
        <w:footnoteReference w:id="7"/>
      </w:r>
      <w:r w:rsidR="004D04CB">
        <w:rPr>
          <w:rFonts w:ascii="Times New Roman" w:hAnsi="Times New Roman" w:cs="Times New Roman"/>
          <w:sz w:val="24"/>
          <w:szCs w:val="24"/>
        </w:rPr>
        <w:t>, permettant de goûter à « l’art de vivre à la française</w:t>
      </w:r>
      <w:r w:rsidR="004D04CB">
        <w:rPr>
          <w:rFonts w:ascii="Arial" w:hAnsi="Arial" w:cs="Arial"/>
          <w:color w:val="050505"/>
          <w:sz w:val="17"/>
          <w:szCs w:val="17"/>
          <w:shd w:val="clear" w:color="auto" w:fill="FFFFFF"/>
        </w:rPr>
        <w:t xml:space="preserve"> </w:t>
      </w:r>
      <w:r w:rsidR="004D04CB" w:rsidRPr="004D04CB">
        <w:rPr>
          <w:rFonts w:ascii="Times New Roman" w:hAnsi="Times New Roman" w:cs="Times New Roman"/>
          <w:color w:val="050505"/>
          <w:sz w:val="24"/>
          <w:szCs w:val="24"/>
          <w:shd w:val="clear" w:color="auto" w:fill="FFFFFF"/>
        </w:rPr>
        <w:t>célébré dans le monde entier. Amoureux du théâtre, passionné de musique ou gourmet gourmand, personne n’est déçu du voyage : en France, il y en a pour tous les goûts. »</w:t>
      </w:r>
      <w:r w:rsidR="004D04CB">
        <w:rPr>
          <w:rFonts w:ascii="Times New Roman" w:hAnsi="Times New Roman" w:cs="Times New Roman"/>
          <w:sz w:val="24"/>
          <w:szCs w:val="24"/>
        </w:rPr>
        <w:t xml:space="preserve"> </w:t>
      </w:r>
      <w:r w:rsidR="00DB02AF">
        <w:rPr>
          <w:rFonts w:ascii="Times New Roman" w:hAnsi="Times New Roman" w:cs="Times New Roman"/>
          <w:sz w:val="24"/>
          <w:szCs w:val="24"/>
        </w:rPr>
        <w:t>La complexité des mesures rend impossible ici une analyse détaillée. Globalement</w:t>
      </w:r>
      <w:r w:rsidR="006F616B">
        <w:rPr>
          <w:rFonts w:ascii="Times New Roman" w:hAnsi="Times New Roman" w:cs="Times New Roman"/>
          <w:sz w:val="24"/>
          <w:szCs w:val="24"/>
        </w:rPr>
        <w:t>,</w:t>
      </w:r>
      <w:r w:rsidR="00DB02AF">
        <w:rPr>
          <w:rFonts w:ascii="Times New Roman" w:hAnsi="Times New Roman" w:cs="Times New Roman"/>
          <w:sz w:val="24"/>
          <w:szCs w:val="24"/>
        </w:rPr>
        <w:t xml:space="preserve"> a</w:t>
      </w:r>
      <w:r w:rsidR="00C663B1" w:rsidRPr="00C663B1">
        <w:rPr>
          <w:rFonts w:ascii="Times New Roman" w:hAnsi="Times New Roman" w:cs="Times New Roman"/>
          <w:sz w:val="24"/>
          <w:szCs w:val="24"/>
        </w:rPr>
        <w:t xml:space="preserve">vec le temps l’anglomanie s’y est atténuée </w:t>
      </w:r>
      <w:r w:rsidR="00D0404D">
        <w:rPr>
          <w:rFonts w:ascii="Times New Roman" w:hAnsi="Times New Roman" w:cs="Times New Roman"/>
          <w:sz w:val="24"/>
          <w:szCs w:val="24"/>
        </w:rPr>
        <w:t>(</w:t>
      </w:r>
      <w:r w:rsidR="00C663B1" w:rsidRPr="00C663B1">
        <w:rPr>
          <w:rFonts w:ascii="Times New Roman" w:hAnsi="Times New Roman" w:cs="Times New Roman"/>
          <w:sz w:val="24"/>
          <w:szCs w:val="24"/>
        </w:rPr>
        <w:t>« Choisir la France »</w:t>
      </w:r>
      <w:r w:rsidR="00D0404D">
        <w:rPr>
          <w:rFonts w:ascii="Times New Roman" w:hAnsi="Times New Roman" w:cs="Times New Roman"/>
          <w:sz w:val="24"/>
          <w:szCs w:val="24"/>
        </w:rPr>
        <w:t>)</w:t>
      </w:r>
      <w:r w:rsidR="00C663B1" w:rsidRPr="00C663B1">
        <w:rPr>
          <w:rFonts w:ascii="Times New Roman" w:hAnsi="Times New Roman" w:cs="Times New Roman"/>
          <w:sz w:val="24"/>
          <w:szCs w:val="24"/>
        </w:rPr>
        <w:t xml:space="preserve">, </w:t>
      </w:r>
      <w:r w:rsidR="00C663B1">
        <w:rPr>
          <w:rFonts w:ascii="Times New Roman" w:hAnsi="Times New Roman" w:cs="Times New Roman"/>
          <w:sz w:val="24"/>
          <w:szCs w:val="24"/>
        </w:rPr>
        <w:t>des mesures ont été prises en vue de la pr</w:t>
      </w:r>
      <w:r w:rsidR="00DB02AF">
        <w:rPr>
          <w:rFonts w:ascii="Times New Roman" w:hAnsi="Times New Roman" w:cs="Times New Roman"/>
          <w:sz w:val="24"/>
          <w:szCs w:val="24"/>
        </w:rPr>
        <w:t>otection des étrangers</w:t>
      </w:r>
      <w:r w:rsidR="00CD7E4F">
        <w:rPr>
          <w:rFonts w:ascii="Times New Roman" w:hAnsi="Times New Roman" w:cs="Times New Roman"/>
          <w:sz w:val="24"/>
          <w:szCs w:val="24"/>
        </w:rPr>
        <w:t xml:space="preserve"> notamment l’accession à des prestations sociales et à l’assurance maladie</w:t>
      </w:r>
      <w:r w:rsidR="00DB02AF">
        <w:rPr>
          <w:rFonts w:ascii="Times New Roman" w:hAnsi="Times New Roman" w:cs="Times New Roman"/>
          <w:sz w:val="24"/>
          <w:szCs w:val="24"/>
        </w:rPr>
        <w:t>, l’horizon du guichet unique montre qu’un travail</w:t>
      </w:r>
      <w:r w:rsidR="00C663B1">
        <w:rPr>
          <w:rFonts w:ascii="Times New Roman" w:hAnsi="Times New Roman" w:cs="Times New Roman"/>
          <w:sz w:val="24"/>
          <w:szCs w:val="24"/>
        </w:rPr>
        <w:t xml:space="preserve"> de simplification est en </w:t>
      </w:r>
      <w:r w:rsidR="00DB02AF">
        <w:rPr>
          <w:rFonts w:ascii="Times New Roman" w:hAnsi="Times New Roman" w:cs="Times New Roman"/>
          <w:sz w:val="24"/>
          <w:szCs w:val="24"/>
        </w:rPr>
        <w:t>cours même si le site invite encore à l’effort</w:t>
      </w:r>
      <w:r w:rsidR="00C663B1">
        <w:rPr>
          <w:rFonts w:ascii="Times New Roman" w:hAnsi="Times New Roman" w:cs="Times New Roman"/>
          <w:sz w:val="24"/>
          <w:szCs w:val="24"/>
        </w:rPr>
        <w:t> : « Essayons d’y voir plus clair »</w:t>
      </w:r>
      <w:r w:rsidR="00187F88">
        <w:rPr>
          <w:rStyle w:val="Appelnotedebasdep"/>
          <w:rFonts w:ascii="Times New Roman" w:hAnsi="Times New Roman" w:cs="Times New Roman"/>
          <w:sz w:val="24"/>
          <w:szCs w:val="24"/>
        </w:rPr>
        <w:footnoteReference w:id="8"/>
      </w:r>
      <w:r w:rsidR="00C663B1">
        <w:rPr>
          <w:rFonts w:ascii="Times New Roman" w:hAnsi="Times New Roman" w:cs="Times New Roman"/>
          <w:sz w:val="24"/>
          <w:szCs w:val="24"/>
        </w:rPr>
        <w:t>.</w:t>
      </w:r>
      <w:r w:rsidR="00DB02AF">
        <w:rPr>
          <w:rFonts w:ascii="Times New Roman" w:hAnsi="Times New Roman" w:cs="Times New Roman"/>
          <w:sz w:val="24"/>
          <w:szCs w:val="24"/>
        </w:rPr>
        <w:t xml:space="preserve"> </w:t>
      </w:r>
      <w:r w:rsidR="009F5F63">
        <w:rPr>
          <w:rFonts w:ascii="Times New Roman" w:hAnsi="Times New Roman" w:cs="Times New Roman"/>
          <w:sz w:val="24"/>
          <w:szCs w:val="24"/>
        </w:rPr>
        <w:t>On y apprend qu</w:t>
      </w:r>
      <w:r w:rsidR="008D0FED">
        <w:rPr>
          <w:rFonts w:ascii="Times New Roman" w:hAnsi="Times New Roman" w:cs="Times New Roman"/>
          <w:sz w:val="24"/>
          <w:szCs w:val="24"/>
        </w:rPr>
        <w:t>’à la rentrée 2023</w:t>
      </w:r>
      <w:r w:rsidR="009F5F63">
        <w:rPr>
          <w:rFonts w:ascii="Times New Roman" w:hAnsi="Times New Roman" w:cs="Times New Roman"/>
          <w:sz w:val="24"/>
          <w:szCs w:val="24"/>
        </w:rPr>
        <w:t xml:space="preserve"> </w:t>
      </w:r>
      <w:r w:rsidR="008D0FED">
        <w:rPr>
          <w:rFonts w:ascii="Times New Roman" w:hAnsi="Times New Roman" w:cs="Times New Roman"/>
          <w:sz w:val="24"/>
          <w:szCs w:val="24"/>
        </w:rPr>
        <w:t xml:space="preserve">les étudiants </w:t>
      </w:r>
      <w:proofErr w:type="spellStart"/>
      <w:r w:rsidR="008D0FED">
        <w:rPr>
          <w:rFonts w:ascii="Times New Roman" w:hAnsi="Times New Roman" w:cs="Times New Roman"/>
          <w:sz w:val="24"/>
          <w:szCs w:val="24"/>
        </w:rPr>
        <w:t>extra-communautaires</w:t>
      </w:r>
      <w:proofErr w:type="spellEnd"/>
      <w:r w:rsidR="008D0FED">
        <w:rPr>
          <w:rFonts w:ascii="Times New Roman" w:hAnsi="Times New Roman" w:cs="Times New Roman"/>
          <w:sz w:val="24"/>
          <w:szCs w:val="24"/>
        </w:rPr>
        <w:t xml:space="preserve"> </w:t>
      </w:r>
      <w:r w:rsidR="008D0FED" w:rsidRPr="008D0FED">
        <w:rPr>
          <w:rFonts w:ascii="Times New Roman" w:hAnsi="Times New Roman" w:cs="Times New Roman"/>
          <w:sz w:val="24"/>
          <w:szCs w:val="24"/>
        </w:rPr>
        <w:t xml:space="preserve">inscrits en doctorat, à l’habilitation à diriger des recherches et aux diplômes de 3ème cycle des études médicales, </w:t>
      </w:r>
      <w:proofErr w:type="spellStart"/>
      <w:r w:rsidR="008D0FED" w:rsidRPr="008D0FED">
        <w:rPr>
          <w:rFonts w:ascii="Times New Roman" w:hAnsi="Times New Roman" w:cs="Times New Roman"/>
          <w:sz w:val="24"/>
          <w:szCs w:val="24"/>
        </w:rPr>
        <w:t>odontologiques</w:t>
      </w:r>
      <w:proofErr w:type="spellEnd"/>
      <w:r w:rsidR="008D0FED" w:rsidRPr="008D0FED">
        <w:rPr>
          <w:rFonts w:ascii="Times New Roman" w:hAnsi="Times New Roman" w:cs="Times New Roman"/>
          <w:sz w:val="24"/>
          <w:szCs w:val="24"/>
        </w:rPr>
        <w:t xml:space="preserve"> et pharmaceutiques paient les mêmes droits que les nationaux.</w:t>
      </w:r>
      <w:r w:rsidR="008D0FED">
        <w:rPr>
          <w:rFonts w:ascii="Times New Roman" w:hAnsi="Times New Roman" w:cs="Times New Roman"/>
          <w:sz w:val="24"/>
          <w:szCs w:val="24"/>
        </w:rPr>
        <w:t xml:space="preserve"> </w:t>
      </w:r>
      <w:r w:rsidR="00075C2E">
        <w:rPr>
          <w:rFonts w:ascii="Times New Roman" w:hAnsi="Times New Roman" w:cs="Times New Roman"/>
          <w:sz w:val="24"/>
          <w:szCs w:val="24"/>
        </w:rPr>
        <w:t>Plus général</w:t>
      </w:r>
      <w:r w:rsidR="00D0404D">
        <w:rPr>
          <w:rFonts w:ascii="Times New Roman" w:hAnsi="Times New Roman" w:cs="Times New Roman"/>
          <w:sz w:val="24"/>
          <w:szCs w:val="24"/>
        </w:rPr>
        <w:t>e</w:t>
      </w:r>
      <w:r w:rsidR="00075C2E">
        <w:rPr>
          <w:rFonts w:ascii="Times New Roman" w:hAnsi="Times New Roman" w:cs="Times New Roman"/>
          <w:sz w:val="24"/>
          <w:szCs w:val="24"/>
        </w:rPr>
        <w:t>ment</w:t>
      </w:r>
      <w:r w:rsidR="00D0404D">
        <w:rPr>
          <w:rFonts w:ascii="Times New Roman" w:hAnsi="Times New Roman" w:cs="Times New Roman"/>
          <w:sz w:val="24"/>
          <w:szCs w:val="24"/>
        </w:rPr>
        <w:t xml:space="preserve"> </w:t>
      </w:r>
      <w:r w:rsidR="00075C2E">
        <w:rPr>
          <w:rFonts w:ascii="Times New Roman" w:hAnsi="Times New Roman" w:cs="Times New Roman"/>
          <w:sz w:val="24"/>
          <w:szCs w:val="24"/>
        </w:rPr>
        <w:t xml:space="preserve">le </w:t>
      </w:r>
      <w:r w:rsidR="00D0404D">
        <w:rPr>
          <w:rFonts w:ascii="Times New Roman" w:hAnsi="Times New Roman" w:cs="Times New Roman"/>
          <w:sz w:val="24"/>
          <w:szCs w:val="24"/>
        </w:rPr>
        <w:t>traitement des écha</w:t>
      </w:r>
      <w:r w:rsidR="00075C2E">
        <w:rPr>
          <w:rFonts w:ascii="Times New Roman" w:hAnsi="Times New Roman" w:cs="Times New Roman"/>
          <w:sz w:val="24"/>
          <w:szCs w:val="24"/>
        </w:rPr>
        <w:t>nges universitaires vise à s’y mondialiser</w:t>
      </w:r>
      <w:r w:rsidR="00D0404D">
        <w:rPr>
          <w:rFonts w:ascii="Times New Roman" w:hAnsi="Times New Roman" w:cs="Times New Roman"/>
          <w:sz w:val="24"/>
          <w:szCs w:val="24"/>
        </w:rPr>
        <w:t xml:space="preserve"> et a</w:t>
      </w:r>
      <w:r w:rsidR="0074041D">
        <w:rPr>
          <w:rFonts w:ascii="Times New Roman" w:hAnsi="Times New Roman" w:cs="Times New Roman"/>
          <w:sz w:val="24"/>
          <w:szCs w:val="24"/>
        </w:rPr>
        <w:t>vec les fiches par pays</w:t>
      </w:r>
      <w:r w:rsidR="006F616B">
        <w:rPr>
          <w:rFonts w:ascii="Times New Roman" w:hAnsi="Times New Roman" w:cs="Times New Roman"/>
          <w:sz w:val="24"/>
          <w:szCs w:val="24"/>
        </w:rPr>
        <w:t xml:space="preserve"> (</w:t>
      </w:r>
      <w:proofErr w:type="spellStart"/>
      <w:r w:rsidR="006F616B">
        <w:rPr>
          <w:rFonts w:ascii="Times New Roman" w:hAnsi="Times New Roman" w:cs="Times New Roman"/>
          <w:sz w:val="24"/>
          <w:szCs w:val="24"/>
        </w:rPr>
        <w:t>CurieXplore</w:t>
      </w:r>
      <w:proofErr w:type="spellEnd"/>
      <w:r w:rsidR="006F616B">
        <w:rPr>
          <w:rFonts w:ascii="Times New Roman" w:hAnsi="Times New Roman" w:cs="Times New Roman"/>
          <w:sz w:val="24"/>
          <w:szCs w:val="24"/>
        </w:rPr>
        <w:t>)</w:t>
      </w:r>
      <w:r w:rsidR="0074041D">
        <w:rPr>
          <w:rFonts w:ascii="Times New Roman" w:hAnsi="Times New Roman" w:cs="Times New Roman"/>
          <w:sz w:val="24"/>
          <w:szCs w:val="24"/>
        </w:rPr>
        <w:t>, les laboratoires</w:t>
      </w:r>
      <w:r w:rsidR="00D0404D">
        <w:rPr>
          <w:rFonts w:ascii="Times New Roman" w:hAnsi="Times New Roman" w:cs="Times New Roman"/>
          <w:sz w:val="24"/>
          <w:szCs w:val="24"/>
        </w:rPr>
        <w:t>, quand ils le savent,</w:t>
      </w:r>
      <w:r w:rsidR="0074041D">
        <w:rPr>
          <w:rFonts w:ascii="Times New Roman" w:hAnsi="Times New Roman" w:cs="Times New Roman"/>
          <w:sz w:val="24"/>
          <w:szCs w:val="24"/>
        </w:rPr>
        <w:t xml:space="preserve"> peuvent tirer des enseignements sur les flux, les échanges et les acteurs.</w:t>
      </w:r>
    </w:p>
    <w:p w:rsidR="00F7420F" w:rsidRDefault="00F7420F" w:rsidP="00BD37F9">
      <w:pPr>
        <w:spacing w:line="360" w:lineRule="auto"/>
        <w:ind w:firstLine="851"/>
        <w:jc w:val="both"/>
        <w:rPr>
          <w:rFonts w:ascii="Times New Roman" w:hAnsi="Times New Roman" w:cs="Times New Roman"/>
          <w:color w:val="313842"/>
          <w:sz w:val="24"/>
          <w:szCs w:val="24"/>
        </w:rPr>
      </w:pPr>
      <w:r>
        <w:rPr>
          <w:rFonts w:ascii="Times New Roman" w:hAnsi="Times New Roman" w:cs="Times New Roman"/>
          <w:sz w:val="24"/>
          <w:szCs w:val="24"/>
        </w:rPr>
        <w:t>Quelle que soit la notion retenue</w:t>
      </w:r>
      <w:r w:rsidR="004612DC">
        <w:rPr>
          <w:rStyle w:val="Appelnotedebasdep"/>
          <w:rFonts w:ascii="Times New Roman" w:hAnsi="Times New Roman" w:cs="Times New Roman"/>
          <w:sz w:val="24"/>
          <w:szCs w:val="24"/>
        </w:rPr>
        <w:footnoteReference w:id="9"/>
      </w:r>
      <w:r>
        <w:rPr>
          <w:rFonts w:ascii="Times New Roman" w:hAnsi="Times New Roman" w:cs="Times New Roman"/>
          <w:sz w:val="24"/>
          <w:szCs w:val="24"/>
        </w:rPr>
        <w:t>, effectivement la période est favorable à la migration des étudiants étrangers vers l’ESR français. Depuis 2000 l</w:t>
      </w:r>
      <w:r w:rsidR="00890CA1">
        <w:rPr>
          <w:rFonts w:ascii="Times New Roman" w:hAnsi="Times New Roman" w:cs="Times New Roman"/>
          <w:sz w:val="24"/>
          <w:szCs w:val="24"/>
        </w:rPr>
        <w:t>e nombre d</w:t>
      </w:r>
      <w:r>
        <w:rPr>
          <w:rFonts w:ascii="Times New Roman" w:hAnsi="Times New Roman" w:cs="Times New Roman"/>
          <w:sz w:val="24"/>
          <w:szCs w:val="24"/>
        </w:rPr>
        <w:t>e</w:t>
      </w:r>
      <w:r w:rsidR="00890CA1">
        <w:rPr>
          <w:rFonts w:ascii="Times New Roman" w:hAnsi="Times New Roman" w:cs="Times New Roman"/>
          <w:sz w:val="24"/>
          <w:szCs w:val="24"/>
        </w:rPr>
        <w:t>s « étudiants en mobilité internationale » (EMI)</w:t>
      </w:r>
      <w:r>
        <w:rPr>
          <w:rFonts w:ascii="Times New Roman" w:hAnsi="Times New Roman" w:cs="Times New Roman"/>
          <w:sz w:val="24"/>
          <w:szCs w:val="24"/>
        </w:rPr>
        <w:t xml:space="preserve"> a doublé et après le fléchissement du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en 2021</w:t>
      </w:r>
      <w:r w:rsidR="00890CA1">
        <w:rPr>
          <w:rFonts w:ascii="Times New Roman" w:hAnsi="Times New Roman" w:cs="Times New Roman"/>
          <w:sz w:val="24"/>
          <w:szCs w:val="24"/>
        </w:rPr>
        <w:t>,</w:t>
      </w:r>
      <w:r>
        <w:rPr>
          <w:rFonts w:ascii="Times New Roman" w:hAnsi="Times New Roman" w:cs="Times New Roman"/>
          <w:sz w:val="24"/>
          <w:szCs w:val="24"/>
        </w:rPr>
        <w:t xml:space="preserve"> les niveaux ont retrouvé 2019. </w:t>
      </w:r>
      <w:r w:rsidR="00A93AF7">
        <w:rPr>
          <w:rFonts w:ascii="Times New Roman" w:hAnsi="Times New Roman" w:cs="Times New Roman"/>
          <w:sz w:val="24"/>
          <w:szCs w:val="24"/>
        </w:rPr>
        <w:t>Dans l’ESR, e</w:t>
      </w:r>
      <w:r w:rsidR="00492A90">
        <w:rPr>
          <w:rFonts w:ascii="Times New Roman" w:hAnsi="Times New Roman" w:cs="Times New Roman"/>
          <w:sz w:val="24"/>
          <w:szCs w:val="24"/>
        </w:rPr>
        <w:t>n passant de 254 700 en 2016 à 302</w:t>
      </w:r>
      <w:r w:rsidR="009C55B4">
        <w:rPr>
          <w:rFonts w:ascii="Times New Roman" w:hAnsi="Times New Roman" w:cs="Times New Roman"/>
          <w:sz w:val="24"/>
          <w:szCs w:val="24"/>
        </w:rPr>
        <w:t> 900 en 2021</w:t>
      </w:r>
      <w:r w:rsidR="00A93AF7">
        <w:rPr>
          <w:rFonts w:ascii="Times New Roman" w:hAnsi="Times New Roman" w:cs="Times New Roman"/>
          <w:sz w:val="24"/>
          <w:szCs w:val="24"/>
        </w:rPr>
        <w:t>,</w:t>
      </w:r>
      <w:r w:rsidR="009C55B4">
        <w:rPr>
          <w:rFonts w:ascii="Times New Roman" w:hAnsi="Times New Roman" w:cs="Times New Roman"/>
          <w:sz w:val="24"/>
          <w:szCs w:val="24"/>
        </w:rPr>
        <w:t xml:space="preserve"> le</w:t>
      </w:r>
      <w:r w:rsidR="00A93AF7">
        <w:rPr>
          <w:rFonts w:ascii="Times New Roman" w:hAnsi="Times New Roman" w:cs="Times New Roman"/>
          <w:sz w:val="24"/>
          <w:szCs w:val="24"/>
        </w:rPr>
        <w:t>ur</w:t>
      </w:r>
      <w:r w:rsidR="009C55B4">
        <w:rPr>
          <w:rFonts w:ascii="Times New Roman" w:hAnsi="Times New Roman" w:cs="Times New Roman"/>
          <w:sz w:val="24"/>
          <w:szCs w:val="24"/>
        </w:rPr>
        <w:t xml:space="preserve"> taux de croissance y a été supérieur (+3,5%) à celui de l’ensemble des étudiants (+ 1,9%). </w:t>
      </w:r>
      <w:r w:rsidR="000C40B6">
        <w:rPr>
          <w:rFonts w:ascii="Times New Roman" w:hAnsi="Times New Roman" w:cs="Times New Roman"/>
          <w:sz w:val="24"/>
          <w:szCs w:val="24"/>
        </w:rPr>
        <w:t xml:space="preserve">A l’Université leur nombre est passé de 93 900 en 2000 à 202 400 en 2020-2021 et neuf sur dix veulent obtenir un diplôme français (mobilité </w:t>
      </w:r>
      <w:proofErr w:type="spellStart"/>
      <w:r w:rsidR="000C40B6">
        <w:rPr>
          <w:rFonts w:ascii="Times New Roman" w:hAnsi="Times New Roman" w:cs="Times New Roman"/>
          <w:sz w:val="24"/>
          <w:szCs w:val="24"/>
        </w:rPr>
        <w:t>diplômante</w:t>
      </w:r>
      <w:proofErr w:type="spellEnd"/>
      <w:r w:rsidR="00890CA1">
        <w:rPr>
          <w:rFonts w:ascii="Times New Roman" w:hAnsi="Times New Roman" w:cs="Times New Roman"/>
          <w:sz w:val="24"/>
          <w:szCs w:val="24"/>
        </w:rPr>
        <w:t>, MP</w:t>
      </w:r>
      <w:r w:rsidR="000C40B6">
        <w:rPr>
          <w:rFonts w:ascii="Times New Roman" w:hAnsi="Times New Roman" w:cs="Times New Roman"/>
          <w:sz w:val="24"/>
          <w:szCs w:val="24"/>
        </w:rPr>
        <w:t>).</w:t>
      </w:r>
      <w:r w:rsidR="00250548">
        <w:rPr>
          <w:rFonts w:ascii="Times New Roman" w:hAnsi="Times New Roman" w:cs="Times New Roman"/>
          <w:sz w:val="24"/>
          <w:szCs w:val="24"/>
        </w:rPr>
        <w:t xml:space="preserve"> Autre constante</w:t>
      </w:r>
      <w:r w:rsidR="00890CA1">
        <w:rPr>
          <w:rFonts w:ascii="Times New Roman" w:hAnsi="Times New Roman" w:cs="Times New Roman"/>
          <w:sz w:val="24"/>
          <w:szCs w:val="24"/>
        </w:rPr>
        <w:t xml:space="preserve"> repérée depuis 2000</w:t>
      </w:r>
      <w:r w:rsidR="00250548">
        <w:rPr>
          <w:rFonts w:ascii="Times New Roman" w:hAnsi="Times New Roman" w:cs="Times New Roman"/>
          <w:sz w:val="24"/>
          <w:szCs w:val="24"/>
        </w:rPr>
        <w:t xml:space="preserve">, la part des </w:t>
      </w:r>
      <w:r w:rsidR="00890CA1">
        <w:rPr>
          <w:rFonts w:ascii="Times New Roman" w:hAnsi="Times New Roman" w:cs="Times New Roman"/>
          <w:sz w:val="24"/>
          <w:szCs w:val="24"/>
        </w:rPr>
        <w:t>EMI</w:t>
      </w:r>
      <w:r w:rsidR="00250548">
        <w:rPr>
          <w:rFonts w:ascii="Times New Roman" w:hAnsi="Times New Roman" w:cs="Times New Roman"/>
          <w:sz w:val="24"/>
          <w:szCs w:val="24"/>
        </w:rPr>
        <w:t xml:space="preserve"> croît avec le degré d’études soit, pour 2021, </w:t>
      </w:r>
      <w:r w:rsidR="00250548" w:rsidRPr="00250548">
        <w:rPr>
          <w:rFonts w:ascii="Times New Roman" w:hAnsi="Times New Roman" w:cs="Times New Roman"/>
          <w:color w:val="313842"/>
          <w:sz w:val="24"/>
          <w:szCs w:val="24"/>
        </w:rPr>
        <w:t>9 % en cursus licence, 15 % en cursus master et 38 % en doctorat.</w:t>
      </w:r>
      <w:r w:rsidR="0070299E">
        <w:rPr>
          <w:rFonts w:ascii="Times New Roman" w:hAnsi="Times New Roman" w:cs="Times New Roman"/>
          <w:color w:val="313842"/>
          <w:sz w:val="24"/>
          <w:szCs w:val="24"/>
        </w:rPr>
        <w:t xml:space="preserve"> Le détail par discipline est diversifié</w:t>
      </w:r>
      <w:r w:rsidR="0070299E">
        <w:rPr>
          <w:rStyle w:val="Appelnotedebasdep"/>
          <w:rFonts w:ascii="Times New Roman" w:hAnsi="Times New Roman" w:cs="Times New Roman"/>
          <w:color w:val="313842"/>
          <w:sz w:val="24"/>
          <w:szCs w:val="24"/>
        </w:rPr>
        <w:footnoteReference w:id="10"/>
      </w:r>
      <w:r w:rsidR="0070299E">
        <w:rPr>
          <w:rFonts w:ascii="Times New Roman" w:hAnsi="Times New Roman" w:cs="Times New Roman"/>
          <w:color w:val="313842"/>
          <w:sz w:val="24"/>
          <w:szCs w:val="24"/>
        </w:rPr>
        <w:t>.</w:t>
      </w:r>
      <w:r w:rsidR="00CA52B2">
        <w:rPr>
          <w:rFonts w:ascii="Times New Roman" w:hAnsi="Times New Roman" w:cs="Times New Roman"/>
          <w:color w:val="313842"/>
          <w:sz w:val="24"/>
          <w:szCs w:val="24"/>
        </w:rPr>
        <w:t xml:space="preserve"> Pour la recherche, on note que l</w:t>
      </w:r>
      <w:r w:rsidR="0070299E">
        <w:rPr>
          <w:rFonts w:ascii="Times New Roman" w:hAnsi="Times New Roman" w:cs="Times New Roman"/>
          <w:color w:val="313842"/>
          <w:sz w:val="24"/>
          <w:szCs w:val="24"/>
        </w:rPr>
        <w:t xml:space="preserve">es Algériens étudient majoritairement à l’Université surtout en </w:t>
      </w:r>
      <w:r w:rsidR="0070299E">
        <w:rPr>
          <w:rFonts w:ascii="Times New Roman" w:hAnsi="Times New Roman" w:cs="Times New Roman"/>
          <w:color w:val="313842"/>
          <w:sz w:val="24"/>
          <w:szCs w:val="24"/>
        </w:rPr>
        <w:lastRenderedPageBreak/>
        <w:t xml:space="preserve">master. </w:t>
      </w:r>
      <w:r w:rsidR="00B376B8">
        <w:rPr>
          <w:rFonts w:ascii="Times New Roman" w:hAnsi="Times New Roman" w:cs="Times New Roman"/>
          <w:color w:val="313842"/>
          <w:sz w:val="24"/>
          <w:szCs w:val="24"/>
        </w:rPr>
        <w:t>Une part importante des T</w:t>
      </w:r>
      <w:r w:rsidR="0070299E">
        <w:rPr>
          <w:rFonts w:ascii="Times New Roman" w:hAnsi="Times New Roman" w:cs="Times New Roman"/>
          <w:color w:val="313842"/>
          <w:sz w:val="24"/>
          <w:szCs w:val="24"/>
        </w:rPr>
        <w:t xml:space="preserve">unisiens et </w:t>
      </w:r>
      <w:r w:rsidR="00B376B8">
        <w:rPr>
          <w:rFonts w:ascii="Times New Roman" w:hAnsi="Times New Roman" w:cs="Times New Roman"/>
          <w:color w:val="313842"/>
          <w:sz w:val="24"/>
          <w:szCs w:val="24"/>
        </w:rPr>
        <w:t xml:space="preserve">des </w:t>
      </w:r>
      <w:r w:rsidR="0070299E">
        <w:rPr>
          <w:rFonts w:ascii="Times New Roman" w:hAnsi="Times New Roman" w:cs="Times New Roman"/>
          <w:color w:val="313842"/>
          <w:sz w:val="24"/>
          <w:szCs w:val="24"/>
        </w:rPr>
        <w:t xml:space="preserve">Italiens sont inscrits en doctorat. </w:t>
      </w:r>
      <w:r w:rsidR="00B0681E">
        <w:rPr>
          <w:rFonts w:ascii="Times New Roman" w:hAnsi="Times New Roman" w:cs="Times New Roman"/>
          <w:color w:val="313842"/>
          <w:sz w:val="24"/>
          <w:szCs w:val="24"/>
        </w:rPr>
        <w:t>Pour donner quelques tendances</w:t>
      </w:r>
      <w:r w:rsidR="00401AA1">
        <w:rPr>
          <w:rFonts w:ascii="Times New Roman" w:hAnsi="Times New Roman" w:cs="Times New Roman"/>
          <w:color w:val="313842"/>
          <w:sz w:val="24"/>
          <w:szCs w:val="24"/>
        </w:rPr>
        <w:t>,</w:t>
      </w:r>
      <w:r w:rsidR="00B0681E">
        <w:rPr>
          <w:rFonts w:ascii="Times New Roman" w:hAnsi="Times New Roman" w:cs="Times New Roman"/>
          <w:color w:val="313842"/>
          <w:sz w:val="24"/>
          <w:szCs w:val="24"/>
        </w:rPr>
        <w:t xml:space="preserve"> les EMI, notamment Marocains et Chinois, s’orientent à 47% vers les « sciences économiques, AES » et « sciences, STAPS » contre 33% pour les nationaux ; Algériens, Tunisiens et Français sont à part à peu près égales (11 et 15%) en « santé » ; Italiens, Allemands et Américains s’inscrivent volontiers en SHS et Humanités.</w:t>
      </w:r>
    </w:p>
    <w:p w:rsidR="00890CA1" w:rsidRPr="00CC714F" w:rsidRDefault="00401AA1" w:rsidP="00BD37F9">
      <w:pPr>
        <w:spacing w:line="360" w:lineRule="auto"/>
        <w:ind w:firstLine="851"/>
        <w:jc w:val="both"/>
        <w:rPr>
          <w:rFonts w:ascii="Times New Roman" w:hAnsi="Times New Roman" w:cs="Times New Roman"/>
          <w:color w:val="313842"/>
          <w:sz w:val="24"/>
          <w:szCs w:val="24"/>
        </w:rPr>
      </w:pPr>
      <w:r>
        <w:rPr>
          <w:rFonts w:ascii="Times New Roman" w:hAnsi="Times New Roman" w:cs="Times New Roman"/>
          <w:color w:val="313842"/>
          <w:sz w:val="24"/>
          <w:szCs w:val="24"/>
        </w:rPr>
        <w:t>Replacés dans le contexte général du doctorat</w:t>
      </w:r>
      <w:r w:rsidR="00F421D7">
        <w:rPr>
          <w:rStyle w:val="Appelnotedebasdep"/>
          <w:rFonts w:ascii="Times New Roman" w:hAnsi="Times New Roman" w:cs="Times New Roman"/>
          <w:color w:val="313842"/>
          <w:sz w:val="24"/>
          <w:szCs w:val="24"/>
        </w:rPr>
        <w:footnoteReference w:id="11"/>
      </w:r>
      <w:r w:rsidR="000E00AB">
        <w:rPr>
          <w:rFonts w:ascii="Times New Roman" w:hAnsi="Times New Roman" w:cs="Times New Roman"/>
          <w:color w:val="313842"/>
          <w:sz w:val="24"/>
          <w:szCs w:val="24"/>
        </w:rPr>
        <w:t>, à la rentrée 2021, sur les 16 400 inscrits en 1</w:t>
      </w:r>
      <w:r w:rsidR="000E00AB" w:rsidRPr="000E00AB">
        <w:rPr>
          <w:rFonts w:ascii="Times New Roman" w:hAnsi="Times New Roman" w:cs="Times New Roman"/>
          <w:color w:val="313842"/>
          <w:sz w:val="24"/>
          <w:szCs w:val="24"/>
          <w:vertAlign w:val="superscript"/>
        </w:rPr>
        <w:t>ère</w:t>
      </w:r>
      <w:r w:rsidR="000E00AB">
        <w:rPr>
          <w:rFonts w:ascii="Times New Roman" w:hAnsi="Times New Roman" w:cs="Times New Roman"/>
          <w:color w:val="313842"/>
          <w:sz w:val="24"/>
          <w:szCs w:val="24"/>
        </w:rPr>
        <w:t xml:space="preserve"> année</w:t>
      </w:r>
      <w:r w:rsidR="00CC714F">
        <w:rPr>
          <w:rFonts w:ascii="Times New Roman" w:hAnsi="Times New Roman" w:cs="Times New Roman"/>
          <w:color w:val="313842"/>
          <w:sz w:val="24"/>
          <w:szCs w:val="24"/>
        </w:rPr>
        <w:t xml:space="preserve"> (71 487 inscrits au total)</w:t>
      </w:r>
      <w:r w:rsidR="000E00AB">
        <w:rPr>
          <w:rFonts w:ascii="Times New Roman" w:hAnsi="Times New Roman" w:cs="Times New Roman"/>
          <w:color w:val="313842"/>
          <w:sz w:val="24"/>
          <w:szCs w:val="24"/>
        </w:rPr>
        <w:t xml:space="preserve">, 19% présentaient </w:t>
      </w:r>
      <w:r w:rsidR="00CC714F">
        <w:rPr>
          <w:rFonts w:ascii="Times New Roman" w:hAnsi="Times New Roman" w:cs="Times New Roman"/>
          <w:color w:val="313842"/>
          <w:sz w:val="24"/>
          <w:szCs w:val="24"/>
        </w:rPr>
        <w:t>un diplôme étranger. Toutes origines confondues,</w:t>
      </w:r>
      <w:r w:rsidR="000E00AB">
        <w:rPr>
          <w:rFonts w:ascii="Times New Roman" w:hAnsi="Times New Roman" w:cs="Times New Roman"/>
          <w:color w:val="313842"/>
          <w:sz w:val="24"/>
          <w:szCs w:val="24"/>
        </w:rPr>
        <w:t xml:space="preserve"> sont en hausses les sciences du vivant (+8%), les sciences exactes et applications (+5%) qui confirme la tendance depuis 2011. En prenant comme base cette année-là, le total des nouveaux inscrits a baissé de 10% mais</w:t>
      </w:r>
      <w:r w:rsidR="00CC714F">
        <w:rPr>
          <w:rFonts w:ascii="Times New Roman" w:hAnsi="Times New Roman" w:cs="Times New Roman"/>
          <w:color w:val="313842"/>
          <w:sz w:val="24"/>
          <w:szCs w:val="24"/>
        </w:rPr>
        <w:t xml:space="preserve"> la décroissance est très nette en sciences humaines et humanités (-32%) et sciences de la société (- 30%). Pour les financements</w:t>
      </w:r>
      <w:r w:rsidR="004116DD">
        <w:rPr>
          <w:rFonts w:ascii="Times New Roman" w:hAnsi="Times New Roman" w:cs="Times New Roman"/>
          <w:color w:val="313842"/>
          <w:sz w:val="24"/>
          <w:szCs w:val="24"/>
        </w:rPr>
        <w:t>, pour 2021-22, sur les 77,8% doctorants bénéficiant d’un financement pour leur thèse, 40,2% ont un contrat doctoral MESR, 10,3% bénéficie</w:t>
      </w:r>
      <w:r w:rsidR="006237FF">
        <w:rPr>
          <w:rFonts w:ascii="Times New Roman" w:hAnsi="Times New Roman" w:cs="Times New Roman"/>
          <w:color w:val="313842"/>
          <w:sz w:val="24"/>
          <w:szCs w:val="24"/>
        </w:rPr>
        <w:t>nt d’une Convention industrielle de formation par la recherche (</w:t>
      </w:r>
      <w:proofErr w:type="spellStart"/>
      <w:r w:rsidR="006237FF">
        <w:rPr>
          <w:rFonts w:ascii="Times New Roman" w:hAnsi="Times New Roman" w:cs="Times New Roman"/>
          <w:color w:val="313842"/>
          <w:sz w:val="24"/>
          <w:szCs w:val="24"/>
        </w:rPr>
        <w:t>Cifre</w:t>
      </w:r>
      <w:proofErr w:type="spellEnd"/>
      <w:r w:rsidR="006237FF">
        <w:rPr>
          <w:rFonts w:ascii="Times New Roman" w:hAnsi="Times New Roman" w:cs="Times New Roman"/>
          <w:color w:val="313842"/>
          <w:sz w:val="24"/>
          <w:szCs w:val="24"/>
        </w:rPr>
        <w:t>), 11,8% ont un financement pour doctorants étrangers, 15,5% ne sont pas financés pour leur thèse mais exercent une activité salariée et enfin, 6,7% sont sans activité rémunérée.</w:t>
      </w:r>
    </w:p>
    <w:p w:rsidR="009B7CEB" w:rsidRDefault="004A2F79" w:rsidP="00BD37F9">
      <w:pPr>
        <w:spacing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Au bout du compte la dynamique est forte et soutenue et elle tranche singulièrement avec </w:t>
      </w:r>
      <w:r w:rsidR="00255AB1">
        <w:rPr>
          <w:rFonts w:ascii="Times New Roman" w:hAnsi="Times New Roman" w:cs="Times New Roman"/>
          <w:sz w:val="24"/>
          <w:szCs w:val="24"/>
        </w:rPr>
        <w:t xml:space="preserve">le climat général à l’égard des étrangers </w:t>
      </w:r>
      <w:r>
        <w:rPr>
          <w:rFonts w:ascii="Times New Roman" w:hAnsi="Times New Roman" w:cs="Times New Roman"/>
          <w:sz w:val="24"/>
          <w:szCs w:val="24"/>
        </w:rPr>
        <w:t xml:space="preserve">qui </w:t>
      </w:r>
      <w:r w:rsidR="00424234">
        <w:rPr>
          <w:rFonts w:ascii="Times New Roman" w:hAnsi="Times New Roman" w:cs="Times New Roman"/>
          <w:sz w:val="24"/>
          <w:szCs w:val="24"/>
        </w:rPr>
        <w:t xml:space="preserve">impacte de manière orthogonale </w:t>
      </w:r>
      <w:r>
        <w:rPr>
          <w:rFonts w:ascii="Times New Roman" w:hAnsi="Times New Roman" w:cs="Times New Roman"/>
          <w:sz w:val="24"/>
          <w:szCs w:val="24"/>
        </w:rPr>
        <w:t xml:space="preserve">le processus </w:t>
      </w:r>
      <w:r w:rsidR="007601B8">
        <w:rPr>
          <w:rFonts w:ascii="Times New Roman" w:hAnsi="Times New Roman" w:cs="Times New Roman"/>
          <w:sz w:val="24"/>
          <w:szCs w:val="24"/>
        </w:rPr>
        <w:t>au point que la question se p</w:t>
      </w:r>
      <w:r w:rsidR="009B7CEB">
        <w:rPr>
          <w:rFonts w:ascii="Times New Roman" w:hAnsi="Times New Roman" w:cs="Times New Roman"/>
          <w:sz w:val="24"/>
          <w:szCs w:val="24"/>
        </w:rPr>
        <w:t>ose de savoir si, dans sa dualité, « Bienvenue en France </w:t>
      </w:r>
      <w:r w:rsidR="00A963D6">
        <w:rPr>
          <w:rFonts w:ascii="Times New Roman" w:hAnsi="Times New Roman" w:cs="Times New Roman"/>
          <w:sz w:val="24"/>
          <w:szCs w:val="24"/>
        </w:rPr>
        <w:t>» n’a pas</w:t>
      </w:r>
      <w:r w:rsidR="006F616B">
        <w:rPr>
          <w:rFonts w:ascii="Times New Roman" w:hAnsi="Times New Roman" w:cs="Times New Roman"/>
          <w:sz w:val="24"/>
          <w:szCs w:val="24"/>
        </w:rPr>
        <w:t xml:space="preserve"> </w:t>
      </w:r>
      <w:r w:rsidR="005D03F3">
        <w:rPr>
          <w:rFonts w:ascii="Times New Roman" w:hAnsi="Times New Roman" w:cs="Times New Roman"/>
          <w:sz w:val="24"/>
          <w:szCs w:val="24"/>
        </w:rPr>
        <w:t>accompagné</w:t>
      </w:r>
      <w:r w:rsidR="009B7CEB">
        <w:rPr>
          <w:rFonts w:ascii="Times New Roman" w:hAnsi="Times New Roman" w:cs="Times New Roman"/>
          <w:sz w:val="24"/>
          <w:szCs w:val="24"/>
        </w:rPr>
        <w:t xml:space="preserve"> la situation révélée par le </w:t>
      </w:r>
      <w:r w:rsidR="00652057">
        <w:rPr>
          <w:rFonts w:ascii="Times New Roman" w:hAnsi="Times New Roman" w:cs="Times New Roman"/>
          <w:color w:val="050505"/>
          <w:sz w:val="24"/>
          <w:szCs w:val="24"/>
          <w:bdr w:val="none" w:sz="0" w:space="0" w:color="auto" w:frame="1"/>
        </w:rPr>
        <w:t>«</w:t>
      </w:r>
      <w:r w:rsidR="009B7CEB" w:rsidRPr="009B7CEB">
        <w:rPr>
          <w:rFonts w:ascii="Times New Roman" w:hAnsi="Times New Roman" w:cs="Times New Roman"/>
          <w:color w:val="050505"/>
          <w:sz w:val="24"/>
          <w:szCs w:val="24"/>
          <w:bdr w:val="none" w:sz="0" w:space="0" w:color="auto" w:frame="1"/>
        </w:rPr>
        <w:t>Projet de loi pour contrôler l’immigration, améliorer l’intégration »</w:t>
      </w:r>
      <w:r w:rsidR="009B7CEB">
        <w:rPr>
          <w:rFonts w:ascii="Times New Roman" w:hAnsi="Times New Roman" w:cs="Times New Roman"/>
          <w:color w:val="050505"/>
          <w:sz w:val="24"/>
          <w:szCs w:val="24"/>
          <w:bdr w:val="none" w:sz="0" w:space="0" w:color="auto" w:frame="1"/>
        </w:rPr>
        <w:t xml:space="preserve">. </w:t>
      </w:r>
      <w:r w:rsidR="00AE12EF">
        <w:rPr>
          <w:rFonts w:ascii="Times New Roman" w:hAnsi="Times New Roman" w:cs="Times New Roman"/>
          <w:color w:val="050505"/>
          <w:sz w:val="24"/>
          <w:szCs w:val="24"/>
          <w:bdr w:val="none" w:sz="0" w:space="0" w:color="auto" w:frame="1"/>
        </w:rPr>
        <w:t xml:space="preserve">Le </w:t>
      </w:r>
      <w:r w:rsidR="00AE12EF" w:rsidRPr="00AE12EF">
        <w:rPr>
          <w:rFonts w:ascii="Times New Roman" w:hAnsi="Times New Roman" w:cs="Times New Roman"/>
          <w:sz w:val="24"/>
          <w:szCs w:val="24"/>
          <w:shd w:val="clear" w:color="auto" w:fill="FFFFFF"/>
        </w:rPr>
        <w:t>19 décembre 2023,</w:t>
      </w:r>
      <w:r w:rsidR="006F616B">
        <w:rPr>
          <w:rFonts w:ascii="Times New Roman" w:hAnsi="Times New Roman" w:cs="Times New Roman"/>
          <w:sz w:val="24"/>
          <w:szCs w:val="24"/>
          <w:shd w:val="clear" w:color="auto" w:fill="FFFFFF"/>
        </w:rPr>
        <w:t xml:space="preserve"> </w:t>
      </w:r>
      <w:r w:rsidR="00AE12EF" w:rsidRPr="00AE12EF">
        <w:rPr>
          <w:rFonts w:ascii="Times New Roman" w:hAnsi="Times New Roman" w:cs="Times New Roman"/>
        </w:rPr>
        <w:t>le Sénat a</w:t>
      </w:r>
      <w:r w:rsidR="00AE12EF">
        <w:rPr>
          <w:rFonts w:ascii="Times New Roman" w:hAnsi="Times New Roman" w:cs="Times New Roman"/>
        </w:rPr>
        <w:t>doptait définitivement</w:t>
      </w:r>
      <w:r w:rsidR="00652057">
        <w:rPr>
          <w:rFonts w:ascii="Times New Roman" w:hAnsi="Times New Roman" w:cs="Times New Roman"/>
        </w:rPr>
        <w:t xml:space="preserve"> c</w:t>
      </w:r>
      <w:r w:rsidR="00AE12EF" w:rsidRPr="00AE12EF">
        <w:rPr>
          <w:rFonts w:ascii="Times New Roman" w:hAnsi="Times New Roman" w:cs="Times New Roman"/>
        </w:rPr>
        <w:t xml:space="preserve">e </w:t>
      </w:r>
      <w:r w:rsidR="00B16C10">
        <w:rPr>
          <w:rFonts w:ascii="Times New Roman" w:hAnsi="Times New Roman" w:cs="Times New Roman"/>
        </w:rPr>
        <w:t>dernier</w:t>
      </w:r>
      <w:r w:rsidR="00652057">
        <w:rPr>
          <w:rFonts w:ascii="Times New Roman" w:hAnsi="Times New Roman" w:cs="Times New Roman"/>
        </w:rPr>
        <w:t xml:space="preserve"> </w:t>
      </w:r>
      <w:r w:rsidR="00B16C10">
        <w:rPr>
          <w:rFonts w:ascii="Times New Roman" w:hAnsi="Times New Roman" w:cs="Times New Roman"/>
          <w:sz w:val="24"/>
          <w:szCs w:val="24"/>
          <w:shd w:val="clear" w:color="auto" w:fill="FFFFFF"/>
        </w:rPr>
        <w:t>dans l</w:t>
      </w:r>
      <w:r w:rsidR="00AE12EF" w:rsidRPr="00AE12EF">
        <w:rPr>
          <w:rFonts w:ascii="Times New Roman" w:hAnsi="Times New Roman" w:cs="Times New Roman"/>
          <w:sz w:val="24"/>
          <w:szCs w:val="24"/>
          <w:shd w:val="clear" w:color="auto" w:fill="FFFFFF"/>
        </w:rPr>
        <w:t>a rédaction issue de la commission mixte paritaire. Dans sa décision du 25 janvier 202</w:t>
      </w:r>
      <w:r w:rsidR="00AE12EF">
        <w:rPr>
          <w:rFonts w:ascii="Times New Roman" w:hAnsi="Times New Roman" w:cs="Times New Roman"/>
          <w:sz w:val="24"/>
          <w:szCs w:val="24"/>
          <w:shd w:val="clear" w:color="auto" w:fill="FFFFFF"/>
        </w:rPr>
        <w:t>4, le Conseil constitutionnel déclarait</w:t>
      </w:r>
      <w:r w:rsidR="00AE12EF" w:rsidRPr="00AE12EF">
        <w:rPr>
          <w:rFonts w:ascii="Times New Roman" w:hAnsi="Times New Roman" w:cs="Times New Roman"/>
          <w:sz w:val="24"/>
          <w:szCs w:val="24"/>
          <w:shd w:val="clear" w:color="auto" w:fill="FFFFFF"/>
        </w:rPr>
        <w:t xml:space="preserve"> le texte partiellement non conforme à la Constitution</w:t>
      </w:r>
      <w:r w:rsidR="00AE12EF">
        <w:rPr>
          <w:rFonts w:ascii="Times New Roman" w:hAnsi="Times New Roman" w:cs="Times New Roman"/>
          <w:sz w:val="24"/>
          <w:szCs w:val="24"/>
          <w:shd w:val="clear" w:color="auto" w:fill="FFFFFF"/>
        </w:rPr>
        <w:t xml:space="preserve"> notamment les mesures concernant les étudiants internationaux :</w:t>
      </w:r>
    </w:p>
    <w:p w:rsidR="00AE12EF" w:rsidRPr="00AE12EF" w:rsidRDefault="00AE12EF" w:rsidP="00BD37F9">
      <w:pPr>
        <w:spacing w:after="0" w:line="240" w:lineRule="auto"/>
        <w:ind w:left="567" w:firstLine="851"/>
        <w:jc w:val="both"/>
        <w:rPr>
          <w:rFonts w:ascii="Times New Roman" w:hAnsi="Times New Roman" w:cs="Times New Roman"/>
          <w:sz w:val="24"/>
          <w:szCs w:val="24"/>
        </w:rPr>
      </w:pPr>
      <w:r w:rsidRPr="00AE12EF">
        <w:rPr>
          <w:rFonts w:ascii="Times New Roman" w:hAnsi="Times New Roman" w:cs="Times New Roman"/>
          <w:color w:val="050505"/>
          <w:bdr w:val="none" w:sz="0" w:space="0" w:color="auto" w:frame="1"/>
        </w:rPr>
        <w:t>[…] le Conseil Constitutionnel a jugé </w:t>
      </w:r>
      <w:r w:rsidRPr="00AE12EF">
        <w:rPr>
          <w:rStyle w:val="lev"/>
          <w:rFonts w:ascii="Times New Roman" w:hAnsi="Times New Roman" w:cs="Times New Roman"/>
          <w:color w:val="050505"/>
          <w:bdr w:val="none" w:sz="0" w:space="0" w:color="auto" w:frame="1"/>
        </w:rPr>
        <w:t>contraires à la Constitution les mesures relatives aux étudiants internationaux</w:t>
      </w:r>
      <w:r w:rsidRPr="00AE12EF">
        <w:rPr>
          <w:rFonts w:ascii="Times New Roman" w:hAnsi="Times New Roman" w:cs="Times New Roman"/>
          <w:color w:val="050505"/>
          <w:bdr w:val="none" w:sz="0" w:space="0" w:color="auto" w:frame="1"/>
        </w:rPr>
        <w:t>, dont la création d’une caution retour (article 11), l’obligation de justifier chaque année du caractère réel et sérieux des études (article 12), ou la généralisation, sans possibilité d’exonération, de la majoration des droits d’inscription pour les étudiants hors Union européenne (article 13)</w:t>
      </w:r>
      <w:r>
        <w:rPr>
          <w:rStyle w:val="Appelnotedebasdep"/>
          <w:rFonts w:ascii="Times New Roman" w:hAnsi="Times New Roman" w:cs="Times New Roman"/>
          <w:color w:val="050505"/>
          <w:bdr w:val="none" w:sz="0" w:space="0" w:color="auto" w:frame="1"/>
        </w:rPr>
        <w:footnoteReference w:id="12"/>
      </w:r>
      <w:r w:rsidRPr="00AE12EF">
        <w:rPr>
          <w:rFonts w:ascii="Times New Roman" w:hAnsi="Times New Roman" w:cs="Times New Roman"/>
          <w:color w:val="050505"/>
          <w:bdr w:val="none" w:sz="0" w:space="0" w:color="auto" w:frame="1"/>
        </w:rPr>
        <w:t>.</w:t>
      </w:r>
    </w:p>
    <w:p w:rsidR="006F616B" w:rsidRDefault="006F616B" w:rsidP="00BD37F9">
      <w:pPr>
        <w:pStyle w:val="NormalWeb"/>
        <w:shd w:val="clear" w:color="auto" w:fill="FFFFFF"/>
        <w:spacing w:before="0" w:beforeAutospacing="0" w:after="0" w:afterAutospacing="0"/>
        <w:ind w:firstLine="851"/>
        <w:jc w:val="both"/>
        <w:textAlignment w:val="baseline"/>
        <w:rPr>
          <w:color w:val="050505"/>
          <w:sz w:val="22"/>
          <w:szCs w:val="22"/>
          <w:bdr w:val="none" w:sz="0" w:space="0" w:color="auto" w:frame="1"/>
        </w:rPr>
      </w:pPr>
    </w:p>
    <w:p w:rsidR="00FD1214" w:rsidRDefault="00B10313" w:rsidP="00BD37F9">
      <w:pPr>
        <w:pStyle w:val="NormalWeb"/>
        <w:shd w:val="clear" w:color="auto" w:fill="FFFFFF"/>
        <w:spacing w:before="0" w:beforeAutospacing="0" w:after="0" w:afterAutospacing="0" w:line="360" w:lineRule="auto"/>
        <w:ind w:firstLine="851"/>
        <w:jc w:val="both"/>
        <w:textAlignment w:val="baseline"/>
        <w:rPr>
          <w:color w:val="050505"/>
          <w:bdr w:val="none" w:sz="0" w:space="0" w:color="auto" w:frame="1"/>
        </w:rPr>
      </w:pPr>
      <w:r>
        <w:rPr>
          <w:color w:val="050505"/>
          <w:bdr w:val="none" w:sz="0" w:space="0" w:color="auto" w:frame="1"/>
        </w:rPr>
        <w:lastRenderedPageBreak/>
        <w:t xml:space="preserve">Au point qu’il a fallu rassurer au plus vite les EMI. Mais </w:t>
      </w:r>
      <w:r w:rsidR="00AE7AA5" w:rsidRPr="006F616B">
        <w:rPr>
          <w:color w:val="050505"/>
          <w:bdr w:val="none" w:sz="0" w:space="0" w:color="auto" w:frame="1"/>
        </w:rPr>
        <w:t>Campus France</w:t>
      </w:r>
      <w:r w:rsidR="00485305" w:rsidRPr="006F616B">
        <w:rPr>
          <w:color w:val="050505"/>
          <w:bdr w:val="none" w:sz="0" w:space="0" w:color="auto" w:frame="1"/>
        </w:rPr>
        <w:t xml:space="preserve"> a beau indiquer que la loi finalement promulguée</w:t>
      </w:r>
      <w:r w:rsidR="008C4700" w:rsidRPr="006F616B">
        <w:rPr>
          <w:rStyle w:val="Appelnotedebasdep"/>
          <w:color w:val="050505"/>
          <w:bdr w:val="none" w:sz="0" w:space="0" w:color="auto" w:frame="1"/>
        </w:rPr>
        <w:footnoteReference w:id="13"/>
      </w:r>
      <w:r w:rsidR="00AE7AA5" w:rsidRPr="006F616B">
        <w:rPr>
          <w:color w:val="050505"/>
          <w:bdr w:val="none" w:sz="0" w:space="0" w:color="auto" w:frame="1"/>
        </w:rPr>
        <w:t xml:space="preserve"> « n’aura donc aucun impact sur le parcours ni les conditions de vie en France des étudiants internationaux » et que </w:t>
      </w:r>
      <w:r w:rsidR="006F616B">
        <w:rPr>
          <w:color w:val="050505"/>
          <w:bdr w:val="none" w:sz="0" w:space="0" w:color="auto" w:frame="1"/>
        </w:rPr>
        <w:t>l’apport annuel net des étudiants internationaux à l’économie française s’élève à 1,3 milliards</w:t>
      </w:r>
      <w:r w:rsidR="00AE7AA5" w:rsidRPr="006F616B">
        <w:rPr>
          <w:color w:val="050505"/>
          <w:bdr w:val="none" w:sz="0" w:space="0" w:color="auto" w:frame="1"/>
        </w:rPr>
        <w:t xml:space="preserve">, Sylvie </w:t>
      </w:r>
      <w:proofErr w:type="spellStart"/>
      <w:r w:rsidR="00AE7AA5" w:rsidRPr="006F616B">
        <w:rPr>
          <w:color w:val="050505"/>
          <w:bdr w:val="none" w:sz="0" w:space="0" w:color="auto" w:frame="1"/>
        </w:rPr>
        <w:t>Retailleau</w:t>
      </w:r>
      <w:proofErr w:type="spellEnd"/>
      <w:r>
        <w:rPr>
          <w:color w:val="050505"/>
          <w:bdr w:val="none" w:sz="0" w:space="0" w:color="auto" w:frame="1"/>
        </w:rPr>
        <w:t xml:space="preserve">, ministre de l’ESR </w:t>
      </w:r>
      <w:r w:rsidR="00AE7AA5" w:rsidRPr="006F616B">
        <w:rPr>
          <w:color w:val="050505"/>
          <w:bdr w:val="none" w:sz="0" w:space="0" w:color="auto" w:frame="1"/>
        </w:rPr>
        <w:t xml:space="preserve"> aura beau rappeler que « les étudiants internationaux sont une chance pour la France », </w:t>
      </w:r>
      <w:r w:rsidR="006F616B">
        <w:rPr>
          <w:color w:val="050505"/>
          <w:bdr w:val="none" w:sz="0" w:space="0" w:color="auto" w:frame="1"/>
        </w:rPr>
        <w:t>la position du Séna</w:t>
      </w:r>
      <w:r w:rsidR="00B17415">
        <w:rPr>
          <w:color w:val="050505"/>
          <w:bdr w:val="none" w:sz="0" w:space="0" w:color="auto" w:frame="1"/>
        </w:rPr>
        <w:t>t le 19 décembre 2023 montre clairement</w:t>
      </w:r>
      <w:r w:rsidR="006F616B">
        <w:rPr>
          <w:color w:val="050505"/>
          <w:bdr w:val="none" w:sz="0" w:space="0" w:color="auto" w:frame="1"/>
        </w:rPr>
        <w:t xml:space="preserve"> que pour une majorité politique parlementaire</w:t>
      </w:r>
      <w:r w:rsidR="00FD1214">
        <w:rPr>
          <w:color w:val="050505"/>
          <w:bdr w:val="none" w:sz="0" w:space="0" w:color="auto" w:frame="1"/>
        </w:rPr>
        <w:t>,</w:t>
      </w:r>
      <w:r w:rsidR="006F616B">
        <w:rPr>
          <w:color w:val="050505"/>
          <w:bdr w:val="none" w:sz="0" w:space="0" w:color="auto" w:frame="1"/>
        </w:rPr>
        <w:t xml:space="preserve"> </w:t>
      </w:r>
      <w:r w:rsidR="00FD1214">
        <w:rPr>
          <w:color w:val="050505"/>
          <w:bdr w:val="none" w:sz="0" w:space="0" w:color="auto" w:frame="1"/>
        </w:rPr>
        <w:t>les 402 833 étudiants étrangers inscrits dans l’ESR pour l’année 2022-2023 en augmentation de 2,6% par rapport à l’année antérieure et de 17% sur 5 ans, pour ces étudiants majoritairement originaires du Maroc, d’Algérie, de Chine, d’Italie et du Sénégal, les mesures retoquées par le Conseil constitutionnel s’imposent.</w:t>
      </w:r>
    </w:p>
    <w:p w:rsidR="007B2747" w:rsidRPr="00EC45EA" w:rsidRDefault="00B17415" w:rsidP="00BD37F9">
      <w:pPr>
        <w:spacing w:line="360" w:lineRule="auto"/>
        <w:ind w:firstLine="851"/>
        <w:jc w:val="both"/>
      </w:pPr>
      <w:r w:rsidRPr="008317BD">
        <w:rPr>
          <w:rFonts w:ascii="Times New Roman" w:hAnsi="Times New Roman" w:cs="Times New Roman"/>
          <w:color w:val="050505"/>
          <w:sz w:val="24"/>
          <w:szCs w:val="24"/>
          <w:bdr w:val="none" w:sz="0" w:space="0" w:color="auto" w:frame="1"/>
        </w:rPr>
        <w:t>Heureusement cette position n’est pas partagée</w:t>
      </w:r>
      <w:r w:rsidR="00D83C63" w:rsidRPr="008317BD">
        <w:rPr>
          <w:rFonts w:ascii="Times New Roman" w:hAnsi="Times New Roman" w:cs="Times New Roman"/>
          <w:color w:val="050505"/>
          <w:sz w:val="24"/>
          <w:szCs w:val="24"/>
          <w:bdr w:val="none" w:sz="0" w:space="0" w:color="auto" w:frame="1"/>
        </w:rPr>
        <w:t xml:space="preserve">. Pour le </w:t>
      </w:r>
      <w:proofErr w:type="spellStart"/>
      <w:r w:rsidR="00D83C63" w:rsidRPr="008317BD">
        <w:rPr>
          <w:rFonts w:ascii="Times New Roman" w:hAnsi="Times New Roman" w:cs="Times New Roman"/>
          <w:color w:val="050505"/>
          <w:sz w:val="24"/>
          <w:szCs w:val="24"/>
          <w:bdr w:val="none" w:sz="0" w:space="0" w:color="auto" w:frame="1"/>
        </w:rPr>
        <w:t>Snesup</w:t>
      </w:r>
      <w:proofErr w:type="spellEnd"/>
      <w:r w:rsidR="00D83C63" w:rsidRPr="008317BD">
        <w:rPr>
          <w:rFonts w:ascii="Times New Roman" w:hAnsi="Times New Roman" w:cs="Times New Roman"/>
          <w:color w:val="050505"/>
          <w:sz w:val="24"/>
          <w:szCs w:val="24"/>
          <w:bdr w:val="none" w:sz="0" w:space="0" w:color="auto" w:frame="1"/>
        </w:rPr>
        <w:t>-FSU et la FSU, la CGT-</w:t>
      </w:r>
      <w:proofErr w:type="spellStart"/>
      <w:r w:rsidR="00D83C63" w:rsidRPr="008317BD">
        <w:rPr>
          <w:rFonts w:ascii="Times New Roman" w:hAnsi="Times New Roman" w:cs="Times New Roman"/>
          <w:color w:val="050505"/>
          <w:sz w:val="24"/>
          <w:szCs w:val="24"/>
          <w:bdr w:val="none" w:sz="0" w:space="0" w:color="auto" w:frame="1"/>
        </w:rPr>
        <w:t>Ferc</w:t>
      </w:r>
      <w:proofErr w:type="spellEnd"/>
      <w:r w:rsidR="00D83C63" w:rsidRPr="008317BD">
        <w:rPr>
          <w:rFonts w:ascii="Times New Roman" w:hAnsi="Times New Roman" w:cs="Times New Roman"/>
          <w:color w:val="050505"/>
          <w:sz w:val="24"/>
          <w:szCs w:val="24"/>
          <w:bdr w:val="none" w:sz="0" w:space="0" w:color="auto" w:frame="1"/>
        </w:rPr>
        <w:t>-Sup et la CGT-</w:t>
      </w:r>
      <w:proofErr w:type="spellStart"/>
      <w:r w:rsidR="00D83C63" w:rsidRPr="008317BD">
        <w:rPr>
          <w:rFonts w:ascii="Times New Roman" w:hAnsi="Times New Roman" w:cs="Times New Roman"/>
          <w:color w:val="050505"/>
          <w:sz w:val="24"/>
          <w:szCs w:val="24"/>
          <w:bdr w:val="none" w:sz="0" w:space="0" w:color="auto" w:frame="1"/>
        </w:rPr>
        <w:t>Ferc</w:t>
      </w:r>
      <w:proofErr w:type="spellEnd"/>
      <w:r w:rsidR="00D83C63" w:rsidRPr="008317BD">
        <w:rPr>
          <w:rFonts w:ascii="Times New Roman" w:hAnsi="Times New Roman" w:cs="Times New Roman"/>
          <w:color w:val="050505"/>
          <w:sz w:val="24"/>
          <w:szCs w:val="24"/>
          <w:bdr w:val="none" w:sz="0" w:space="0" w:color="auto" w:frame="1"/>
        </w:rPr>
        <w:t xml:space="preserve">, le </w:t>
      </w:r>
      <w:proofErr w:type="spellStart"/>
      <w:r w:rsidR="00D83C63" w:rsidRPr="008317BD">
        <w:rPr>
          <w:rFonts w:ascii="Times New Roman" w:hAnsi="Times New Roman" w:cs="Times New Roman"/>
          <w:color w:val="050505"/>
          <w:sz w:val="24"/>
          <w:szCs w:val="24"/>
          <w:bdr w:val="none" w:sz="0" w:space="0" w:color="auto" w:frame="1"/>
        </w:rPr>
        <w:t>Sgen-CFDT</w:t>
      </w:r>
      <w:proofErr w:type="spellEnd"/>
      <w:r w:rsidR="00D83C63" w:rsidRPr="008317BD">
        <w:rPr>
          <w:rFonts w:ascii="Times New Roman" w:hAnsi="Times New Roman" w:cs="Times New Roman"/>
          <w:color w:val="050505"/>
          <w:sz w:val="24"/>
          <w:szCs w:val="24"/>
          <w:bdr w:val="none" w:sz="0" w:space="0" w:color="auto" w:frame="1"/>
        </w:rPr>
        <w:t xml:space="preserve">, le Réseau Université Sans Frontière (RUSF), </w:t>
      </w:r>
      <w:r w:rsidR="008C0040" w:rsidRPr="008317BD">
        <w:rPr>
          <w:rFonts w:ascii="Times New Roman" w:hAnsi="Times New Roman" w:cs="Times New Roman"/>
          <w:color w:val="050505"/>
          <w:sz w:val="24"/>
          <w:szCs w:val="24"/>
          <w:bdr w:val="none" w:sz="0" w:space="0" w:color="auto" w:frame="1"/>
        </w:rPr>
        <w:t xml:space="preserve">le </w:t>
      </w:r>
      <w:r w:rsidR="008C0040" w:rsidRPr="008317BD">
        <w:rPr>
          <w:rFonts w:ascii="Times New Roman" w:hAnsi="Times New Roman" w:cs="Times New Roman"/>
          <w:color w:val="202122"/>
          <w:sz w:val="24"/>
          <w:szCs w:val="24"/>
          <w:shd w:val="clear" w:color="auto" w:fill="FFFFFF"/>
        </w:rPr>
        <w:t>réseau études supérieures et orientation des migrants et exilés (RESOME, dissous en 2022), Solidaires</w:t>
      </w:r>
      <w:r w:rsidR="000D1D35" w:rsidRPr="008317BD">
        <w:rPr>
          <w:rFonts w:ascii="Times New Roman" w:hAnsi="Times New Roman" w:cs="Times New Roman"/>
          <w:color w:val="202122"/>
          <w:sz w:val="24"/>
          <w:szCs w:val="24"/>
          <w:shd w:val="clear" w:color="auto" w:fill="FFFFFF"/>
        </w:rPr>
        <w:t xml:space="preserve"> </w:t>
      </w:r>
      <w:proofErr w:type="spellStart"/>
      <w:r w:rsidR="000D1D35" w:rsidRPr="008317BD">
        <w:rPr>
          <w:rFonts w:ascii="Times New Roman" w:hAnsi="Times New Roman" w:cs="Times New Roman"/>
          <w:color w:val="202122"/>
          <w:sz w:val="24"/>
          <w:szCs w:val="24"/>
          <w:shd w:val="clear" w:color="auto" w:fill="FFFFFF"/>
        </w:rPr>
        <w:t>étudiant.e.s</w:t>
      </w:r>
      <w:proofErr w:type="spellEnd"/>
      <w:r w:rsidR="000D1D35" w:rsidRPr="008317BD">
        <w:rPr>
          <w:rFonts w:ascii="Times New Roman" w:hAnsi="Times New Roman" w:cs="Times New Roman"/>
          <w:color w:val="202122"/>
          <w:sz w:val="24"/>
          <w:szCs w:val="24"/>
          <w:shd w:val="clear" w:color="auto" w:fill="FFFFFF"/>
        </w:rPr>
        <w:t xml:space="preserve"> et Solidaires, Sud-Éducation, la Ligue des Droits de l’Homme, le Réseau d’Éducation Sans Frontières (RESF), la FAGE et l’Union des Étudiants </w:t>
      </w:r>
      <w:proofErr w:type="spellStart"/>
      <w:r w:rsidR="000D1D35" w:rsidRPr="008317BD">
        <w:rPr>
          <w:rFonts w:ascii="Times New Roman" w:hAnsi="Times New Roman" w:cs="Times New Roman"/>
          <w:color w:val="202122"/>
          <w:sz w:val="24"/>
          <w:szCs w:val="24"/>
          <w:shd w:val="clear" w:color="auto" w:fill="FFFFFF"/>
        </w:rPr>
        <w:t>Éxilés</w:t>
      </w:r>
      <w:proofErr w:type="spellEnd"/>
      <w:r w:rsidR="000D1D35" w:rsidRPr="008317BD">
        <w:rPr>
          <w:rFonts w:ascii="Times New Roman" w:hAnsi="Times New Roman" w:cs="Times New Roman"/>
          <w:color w:val="202122"/>
          <w:sz w:val="24"/>
          <w:szCs w:val="24"/>
          <w:shd w:val="clear" w:color="auto" w:fill="FFFFFF"/>
        </w:rPr>
        <w:t xml:space="preserve"> (U=E) réunis au sein du Groupe d’information et de Soutien des </w:t>
      </w:r>
      <w:proofErr w:type="spellStart"/>
      <w:r w:rsidR="000D1D35" w:rsidRPr="008317BD">
        <w:rPr>
          <w:rFonts w:ascii="Times New Roman" w:hAnsi="Times New Roman" w:cs="Times New Roman"/>
          <w:color w:val="202122"/>
          <w:sz w:val="24"/>
          <w:szCs w:val="24"/>
          <w:shd w:val="clear" w:color="auto" w:fill="FFFFFF"/>
        </w:rPr>
        <w:t>Immigré.e.s</w:t>
      </w:r>
      <w:proofErr w:type="spellEnd"/>
      <w:r w:rsidR="000D1D35" w:rsidRPr="008317BD">
        <w:rPr>
          <w:rFonts w:ascii="Times New Roman" w:hAnsi="Times New Roman" w:cs="Times New Roman"/>
          <w:color w:val="202122"/>
          <w:sz w:val="24"/>
          <w:szCs w:val="24"/>
          <w:shd w:val="clear" w:color="auto" w:fill="FFFFFF"/>
        </w:rPr>
        <w:t xml:space="preserve"> (GISTI), pour ces organisations associatives et syndicales de personnels et d’étudiants « l’accueil des étudiantes et des étudiants étrangers à l’université ne se limite pas aux étudiant.es Erasmus ni à celles et ceux passés par Campus France […]. Un grand nombre d’adultes, plus ou moins jeunes, souhaitent aussi commencer</w:t>
      </w:r>
      <w:r w:rsidR="00DF3FC6" w:rsidRPr="008317BD">
        <w:rPr>
          <w:rFonts w:ascii="Times New Roman" w:hAnsi="Times New Roman" w:cs="Times New Roman"/>
          <w:color w:val="202122"/>
          <w:sz w:val="24"/>
          <w:szCs w:val="24"/>
          <w:shd w:val="clear" w:color="auto" w:fill="FFFFFF"/>
        </w:rPr>
        <w:t xml:space="preserve"> ou reprendre des études en France, après des périodes d’exil, ou des années de formation ou de travail en France sous divers statuts administratifs. […]</w:t>
      </w:r>
      <w:r w:rsidR="005D03F3">
        <w:rPr>
          <w:rFonts w:ascii="Times New Roman" w:hAnsi="Times New Roman" w:cs="Times New Roman"/>
          <w:color w:val="202122"/>
          <w:sz w:val="24"/>
          <w:szCs w:val="24"/>
          <w:shd w:val="clear" w:color="auto" w:fill="FFFFFF"/>
        </w:rPr>
        <w:t xml:space="preserve"> Ces organisations </w:t>
      </w:r>
      <w:r w:rsidR="00DF3FC6" w:rsidRPr="008317BD">
        <w:rPr>
          <w:rFonts w:ascii="Times New Roman" w:hAnsi="Times New Roman" w:cs="Times New Roman"/>
          <w:color w:val="202122"/>
          <w:sz w:val="24"/>
          <w:szCs w:val="24"/>
          <w:shd w:val="clear" w:color="auto" w:fill="FFFFFF"/>
        </w:rPr>
        <w:t>revendiquent un accès à l’université libre et ouvert à toutes et tous. ». Elles ont édité un guide qui donne des clés, indique les démarches, identifie les obstacles à la reprise d’études et aide à l’organisation d’actions collectives pour les surmonter</w:t>
      </w:r>
      <w:r w:rsidR="00DF3FC6" w:rsidRPr="008317BD">
        <w:rPr>
          <w:rStyle w:val="Appelnotedebasdep"/>
          <w:rFonts w:ascii="Times New Roman" w:hAnsi="Times New Roman" w:cs="Times New Roman"/>
          <w:color w:val="202122"/>
          <w:sz w:val="24"/>
          <w:szCs w:val="24"/>
          <w:shd w:val="clear" w:color="auto" w:fill="FFFFFF"/>
        </w:rPr>
        <w:footnoteReference w:id="14"/>
      </w:r>
      <w:r w:rsidR="00DF3FC6" w:rsidRPr="008317BD">
        <w:rPr>
          <w:rFonts w:ascii="Times New Roman" w:hAnsi="Times New Roman" w:cs="Times New Roman"/>
          <w:color w:val="202122"/>
          <w:sz w:val="24"/>
          <w:szCs w:val="24"/>
          <w:shd w:val="clear" w:color="auto" w:fill="FFFFFF"/>
        </w:rPr>
        <w:t>.</w:t>
      </w:r>
      <w:r w:rsidR="008D2E3A" w:rsidRPr="008317BD">
        <w:rPr>
          <w:rFonts w:ascii="Times New Roman" w:hAnsi="Times New Roman" w:cs="Times New Roman"/>
          <w:color w:val="202122"/>
          <w:sz w:val="24"/>
          <w:szCs w:val="24"/>
          <w:shd w:val="clear" w:color="auto" w:fill="FFFFFF"/>
        </w:rPr>
        <w:t xml:space="preserve"> Le 16 mars 2011 Robert Badinter déclarait : « </w:t>
      </w:r>
      <w:r w:rsidR="008D2E3A" w:rsidRPr="008317BD">
        <w:rPr>
          <w:rFonts w:ascii="Times New Roman" w:hAnsi="Times New Roman" w:cs="Times New Roman"/>
          <w:sz w:val="24"/>
          <w:szCs w:val="24"/>
        </w:rPr>
        <w:t>Lorsque la France se targue d’être la patrie des droits de l’homme, c’est une figure de style. La France, et c’est déjà beaucoup, est la patrie de la Déclaration des droits de l’homme, mais aller plus loin relève de la cécité historique</w:t>
      </w:r>
      <w:r w:rsidR="008D2E3A" w:rsidRPr="008317BD">
        <w:rPr>
          <w:rStyle w:val="Accentuation"/>
          <w:rFonts w:ascii="Times New Roman" w:hAnsi="Times New Roman" w:cs="Times New Roman"/>
          <w:color w:val="323232"/>
          <w:sz w:val="24"/>
          <w:szCs w:val="24"/>
          <w:shd w:val="clear" w:color="auto" w:fill="FAFAFA"/>
        </w:rPr>
        <w:t>.</w:t>
      </w:r>
      <w:r w:rsidR="008D2E3A" w:rsidRPr="008317BD">
        <w:rPr>
          <w:rStyle w:val="Appelnotedebasdep"/>
          <w:rFonts w:ascii="Times New Roman" w:hAnsi="Times New Roman" w:cs="Times New Roman"/>
          <w:i/>
          <w:iCs/>
          <w:color w:val="323232"/>
          <w:sz w:val="24"/>
          <w:szCs w:val="24"/>
          <w:shd w:val="clear" w:color="auto" w:fill="FAFAFA"/>
        </w:rPr>
        <w:footnoteReference w:id="15"/>
      </w:r>
      <w:r w:rsidR="008D2E3A" w:rsidRPr="008317BD">
        <w:rPr>
          <w:rStyle w:val="Accentuation"/>
          <w:rFonts w:ascii="Times New Roman" w:hAnsi="Times New Roman" w:cs="Times New Roman"/>
          <w:i w:val="0"/>
          <w:color w:val="323232"/>
          <w:sz w:val="24"/>
          <w:szCs w:val="24"/>
          <w:shd w:val="clear" w:color="auto" w:fill="FAFAFA"/>
        </w:rPr>
        <w:t> »</w:t>
      </w:r>
      <w:r w:rsidR="008317BD" w:rsidRPr="008317BD">
        <w:rPr>
          <w:rStyle w:val="Accentuation"/>
          <w:rFonts w:ascii="Times New Roman" w:hAnsi="Times New Roman" w:cs="Times New Roman"/>
          <w:i w:val="0"/>
          <w:color w:val="323232"/>
          <w:sz w:val="24"/>
          <w:szCs w:val="24"/>
          <w:shd w:val="clear" w:color="auto" w:fill="FAFAFA"/>
        </w:rPr>
        <w:t xml:space="preserve"> </w:t>
      </w:r>
      <w:r w:rsidR="008317BD" w:rsidRPr="008317BD">
        <w:rPr>
          <w:rFonts w:ascii="Times New Roman" w:hAnsi="Times New Roman" w:cs="Times New Roman"/>
          <w:sz w:val="24"/>
          <w:szCs w:val="24"/>
        </w:rPr>
        <w:t xml:space="preserve">La </w:t>
      </w:r>
      <w:r w:rsidR="008317BD" w:rsidRPr="008317BD">
        <w:rPr>
          <w:rFonts w:ascii="Times New Roman" w:hAnsi="Times New Roman" w:cs="Times New Roman"/>
          <w:sz w:val="24"/>
          <w:szCs w:val="24"/>
        </w:rPr>
        <w:lastRenderedPageBreak/>
        <w:t>France e</w:t>
      </w:r>
      <w:r w:rsidR="00020BBE">
        <w:rPr>
          <w:rFonts w:ascii="Times New Roman" w:hAnsi="Times New Roman" w:cs="Times New Roman"/>
          <w:sz w:val="24"/>
          <w:szCs w:val="24"/>
        </w:rPr>
        <w:t>st effectivement le pays de la D</w:t>
      </w:r>
      <w:r w:rsidR="008317BD" w:rsidRPr="008317BD">
        <w:rPr>
          <w:rFonts w:ascii="Times New Roman" w:hAnsi="Times New Roman" w:cs="Times New Roman"/>
          <w:sz w:val="24"/>
          <w:szCs w:val="24"/>
        </w:rPr>
        <w:t>éclaration des droits de l’homme, mais de</w:t>
      </w:r>
      <w:r w:rsidR="00F37789">
        <w:rPr>
          <w:rFonts w:ascii="Times New Roman" w:hAnsi="Times New Roman" w:cs="Times New Roman"/>
          <w:sz w:val="24"/>
          <w:szCs w:val="24"/>
        </w:rPr>
        <w:t xml:space="preserve">s femmes et des hommes, nationaux </w:t>
      </w:r>
      <w:r w:rsidR="00272BF4">
        <w:rPr>
          <w:rFonts w:ascii="Times New Roman" w:hAnsi="Times New Roman" w:cs="Times New Roman"/>
          <w:sz w:val="24"/>
          <w:szCs w:val="24"/>
        </w:rPr>
        <w:t xml:space="preserve">   </w:t>
      </w:r>
      <w:r w:rsidR="00020BBE">
        <w:rPr>
          <w:rFonts w:ascii="Times New Roman" w:hAnsi="Times New Roman" w:cs="Times New Roman"/>
          <w:sz w:val="24"/>
          <w:szCs w:val="24"/>
        </w:rPr>
        <w:t>ou pas, œuvrent pour</w:t>
      </w:r>
      <w:r w:rsidR="008317BD" w:rsidRPr="008317BD">
        <w:rPr>
          <w:rFonts w:ascii="Times New Roman" w:hAnsi="Times New Roman" w:cs="Times New Roman"/>
          <w:sz w:val="24"/>
          <w:szCs w:val="24"/>
        </w:rPr>
        <w:t xml:space="preserve"> qu’elle soit leur nation.</w:t>
      </w:r>
    </w:p>
    <w:p w:rsidR="007B2747" w:rsidRPr="00FD1214" w:rsidRDefault="007B2747" w:rsidP="00873DD6">
      <w:pPr>
        <w:pStyle w:val="NormalWeb"/>
        <w:shd w:val="clear" w:color="auto" w:fill="FFFFFF"/>
        <w:spacing w:before="0" w:beforeAutospacing="0" w:after="0" w:afterAutospacing="0" w:line="360" w:lineRule="auto"/>
        <w:jc w:val="both"/>
        <w:textAlignment w:val="baseline"/>
        <w:rPr>
          <w:color w:val="050505"/>
        </w:rPr>
      </w:pPr>
    </w:p>
    <w:p w:rsidR="00912F45" w:rsidRPr="00F0472A" w:rsidRDefault="001D5881">
      <w:pPr>
        <w:rPr>
          <w:rFonts w:ascii="Times New Roman" w:hAnsi="Times New Roman" w:cs="Times New Roman"/>
          <w:sz w:val="24"/>
          <w:szCs w:val="24"/>
        </w:rPr>
      </w:pPr>
      <w:r>
        <w:rPr>
          <w:rFonts w:ascii="Times New Roman" w:hAnsi="Times New Roman" w:cs="Times New Roman"/>
          <w:sz w:val="24"/>
          <w:szCs w:val="24"/>
        </w:rPr>
        <w:t>1</w:t>
      </w:r>
      <w:r w:rsidR="00BD37F9">
        <w:rPr>
          <w:rFonts w:ascii="Times New Roman" w:hAnsi="Times New Roman" w:cs="Times New Roman"/>
          <w:sz w:val="24"/>
          <w:szCs w:val="24"/>
        </w:rPr>
        <w:t>5373</w:t>
      </w:r>
      <w:r>
        <w:rPr>
          <w:rFonts w:ascii="Times New Roman" w:hAnsi="Times New Roman" w:cs="Times New Roman"/>
          <w:sz w:val="24"/>
          <w:szCs w:val="24"/>
        </w:rPr>
        <w:t xml:space="preserve"> signes, espaces, notes, etc. compris</w:t>
      </w:r>
    </w:p>
    <w:sectPr w:rsidR="00912F45" w:rsidRPr="00F0472A" w:rsidSect="006B6BC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206" w:rsidRDefault="00AB4206" w:rsidP="007A0335">
      <w:pPr>
        <w:spacing w:after="0" w:line="240" w:lineRule="auto"/>
      </w:pPr>
      <w:r>
        <w:separator/>
      </w:r>
    </w:p>
  </w:endnote>
  <w:endnote w:type="continuationSeparator" w:id="0">
    <w:p w:rsidR="00AB4206" w:rsidRDefault="00AB4206" w:rsidP="007A03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Univers LT Std 57 Cn Ob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7299641"/>
      <w:docPartObj>
        <w:docPartGallery w:val="Page Numbers (Bottom of Page)"/>
        <w:docPartUnique/>
      </w:docPartObj>
    </w:sdtPr>
    <w:sdtContent>
      <w:p w:rsidR="000E00AB" w:rsidRDefault="00A47E98">
        <w:pPr>
          <w:pStyle w:val="Pieddepage"/>
          <w:jc w:val="center"/>
        </w:pPr>
        <w:fldSimple w:instr=" PAGE   \* MERGEFORMAT ">
          <w:r w:rsidR="009B0C22">
            <w:rPr>
              <w:noProof/>
            </w:rPr>
            <w:t>1</w:t>
          </w:r>
        </w:fldSimple>
      </w:p>
    </w:sdtContent>
  </w:sdt>
  <w:p w:rsidR="000E00AB" w:rsidRDefault="000E00A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206" w:rsidRDefault="00AB4206" w:rsidP="007A0335">
      <w:pPr>
        <w:spacing w:after="0" w:line="240" w:lineRule="auto"/>
      </w:pPr>
      <w:r>
        <w:separator/>
      </w:r>
    </w:p>
  </w:footnote>
  <w:footnote w:type="continuationSeparator" w:id="0">
    <w:p w:rsidR="00AB4206" w:rsidRDefault="00AB4206" w:rsidP="007A0335">
      <w:pPr>
        <w:spacing w:after="0" w:line="240" w:lineRule="auto"/>
      </w:pPr>
      <w:r>
        <w:continuationSeparator/>
      </w:r>
    </w:p>
  </w:footnote>
  <w:footnote w:id="1">
    <w:p w:rsidR="000E00AB" w:rsidRDefault="000E00AB" w:rsidP="00233EBD">
      <w:pPr>
        <w:pStyle w:val="Notedebasdepage"/>
        <w:jc w:val="both"/>
      </w:pPr>
      <w:r>
        <w:rPr>
          <w:rStyle w:val="Appelnotedebasdep"/>
        </w:rPr>
        <w:footnoteRef/>
      </w:r>
      <w:r>
        <w:t xml:space="preserve"> </w:t>
      </w:r>
      <w:r w:rsidRPr="00233EBD">
        <w:rPr>
          <w:rFonts w:ascii="Times New Roman" w:hAnsi="Times New Roman" w:cs="Times New Roman"/>
        </w:rPr>
        <w:t xml:space="preserve">Pour une analyse antérieure à 2003 voir par exemple Alain </w:t>
      </w:r>
      <w:proofErr w:type="spellStart"/>
      <w:r w:rsidRPr="00233EBD">
        <w:rPr>
          <w:rFonts w:ascii="Times New Roman" w:hAnsi="Times New Roman" w:cs="Times New Roman"/>
        </w:rPr>
        <w:t>Coulon</w:t>
      </w:r>
      <w:proofErr w:type="spellEnd"/>
      <w:r w:rsidRPr="00233EBD">
        <w:rPr>
          <w:rFonts w:ascii="Times New Roman" w:hAnsi="Times New Roman" w:cs="Times New Roman"/>
        </w:rPr>
        <w:t xml:space="preserve"> et </w:t>
      </w:r>
      <w:proofErr w:type="spellStart"/>
      <w:r w:rsidRPr="00233EBD">
        <w:rPr>
          <w:rFonts w:ascii="Times New Roman" w:hAnsi="Times New Roman" w:cs="Times New Roman"/>
        </w:rPr>
        <w:t>Saeed</w:t>
      </w:r>
      <w:proofErr w:type="spellEnd"/>
      <w:r w:rsidRPr="00233EBD">
        <w:rPr>
          <w:rFonts w:ascii="Times New Roman" w:hAnsi="Times New Roman" w:cs="Times New Roman"/>
        </w:rPr>
        <w:t xml:space="preserve"> </w:t>
      </w:r>
      <w:proofErr w:type="spellStart"/>
      <w:r w:rsidRPr="00233EBD">
        <w:rPr>
          <w:rFonts w:ascii="Times New Roman" w:hAnsi="Times New Roman" w:cs="Times New Roman"/>
        </w:rPr>
        <w:t>Paivandi</w:t>
      </w:r>
      <w:proofErr w:type="spellEnd"/>
      <w:r w:rsidRPr="00233EBD">
        <w:rPr>
          <w:rFonts w:ascii="Times New Roman" w:hAnsi="Times New Roman" w:cs="Times New Roman"/>
        </w:rPr>
        <w:t xml:space="preserve">, </w:t>
      </w:r>
      <w:r w:rsidRPr="00233EBD">
        <w:rPr>
          <w:rFonts w:ascii="Times New Roman" w:hAnsi="Times New Roman" w:cs="Times New Roman"/>
          <w:i/>
        </w:rPr>
        <w:t>Les étudiants étrangers en France : l’état des savoirs</w:t>
      </w:r>
      <w:r w:rsidR="00F96577">
        <w:rPr>
          <w:rFonts w:ascii="Times New Roman" w:hAnsi="Times New Roman" w:cs="Times New Roman"/>
        </w:rPr>
        <w:t xml:space="preserve">,  rapport </w:t>
      </w:r>
      <w:r w:rsidRPr="00233EBD">
        <w:rPr>
          <w:rFonts w:ascii="Times New Roman" w:hAnsi="Times New Roman" w:cs="Times New Roman"/>
        </w:rPr>
        <w:t xml:space="preserve">pour L’Observatoire de la Vie Étudiante, mars 2003, Centre de Recherche sur l’Enseignement Supérieur, Paris 8, </w:t>
      </w:r>
      <w:hyperlink r:id="rId1" w:history="1">
        <w:r w:rsidRPr="00233EBD">
          <w:rPr>
            <w:rStyle w:val="Lienhypertexte"/>
            <w:rFonts w:ascii="Times New Roman" w:hAnsi="Times New Roman" w:cs="Times New Roman"/>
          </w:rPr>
          <w:t>https://www.ove-national.education.fr/wp-content/uploads/2019/01/872e_rap_tr_ove.pdf_-1 .</w:t>
        </w:r>
        <w:proofErr w:type="spellStart"/>
        <w:r w:rsidRPr="00233EBD">
          <w:rPr>
            <w:rStyle w:val="Lienhypertexte"/>
            <w:rFonts w:ascii="Times New Roman" w:hAnsi="Times New Roman" w:cs="Times New Roman"/>
          </w:rPr>
          <w:t>pdf</w:t>
        </w:r>
        <w:proofErr w:type="spellEnd"/>
      </w:hyperlink>
      <w:r>
        <w:t xml:space="preserve"> </w:t>
      </w:r>
      <w:r w:rsidRPr="00233EBD">
        <w:rPr>
          <w:rFonts w:ascii="Times New Roman" w:hAnsi="Times New Roman" w:cs="Times New Roman"/>
        </w:rPr>
        <w:t>et la bibliographie annexée.</w:t>
      </w:r>
    </w:p>
  </w:footnote>
  <w:footnote w:id="2">
    <w:p w:rsidR="000E00AB" w:rsidRDefault="000E00AB">
      <w:pPr>
        <w:pStyle w:val="Notedebasdepage"/>
      </w:pPr>
      <w:r>
        <w:rPr>
          <w:rStyle w:val="Appelnotedebasdep"/>
        </w:rPr>
        <w:footnoteRef/>
      </w:r>
      <w:r>
        <w:t xml:space="preserve"> </w:t>
      </w:r>
      <w:r w:rsidRPr="007A0335">
        <w:rPr>
          <w:rFonts w:ascii="Times New Roman" w:hAnsi="Times New Roman" w:cs="Times New Roman"/>
        </w:rPr>
        <w:t xml:space="preserve">Voir dossier de presse : </w:t>
      </w:r>
      <w:hyperlink r:id="rId2" w:history="1">
        <w:r w:rsidRPr="007A0335">
          <w:rPr>
            <w:rStyle w:val="Lienhypertexte"/>
            <w:rFonts w:ascii="Times New Roman" w:hAnsi="Times New Roman" w:cs="Times New Roman"/>
          </w:rPr>
          <w:t>https://www.enseignementsup-recherche.gouv.fr/sites/default/files/content_migration/document/Strategie_d_attractivite_pour_les_etudiants_internationaux_-_19.11.2018_1034731.pdf</w:t>
        </w:r>
      </w:hyperlink>
      <w:r>
        <w:t xml:space="preserve"> </w:t>
      </w:r>
    </w:p>
  </w:footnote>
  <w:footnote w:id="3">
    <w:p w:rsidR="000E00AB" w:rsidRPr="009B37E5" w:rsidRDefault="000E00AB">
      <w:pPr>
        <w:pStyle w:val="Notedebasdepage"/>
        <w:rPr>
          <w:rFonts w:ascii="Times New Roman" w:hAnsi="Times New Roman" w:cs="Times New Roman"/>
        </w:rPr>
      </w:pPr>
      <w:r>
        <w:rPr>
          <w:rStyle w:val="Appelnotedebasdep"/>
        </w:rPr>
        <w:footnoteRef/>
      </w:r>
      <w:r>
        <w:t xml:space="preserve"> </w:t>
      </w:r>
      <w:r w:rsidRPr="009B37E5">
        <w:rPr>
          <w:rFonts w:ascii="Times New Roman" w:hAnsi="Times New Roman" w:cs="Times New Roman"/>
        </w:rPr>
        <w:t xml:space="preserve">Cette tendance de mondialisation du </w:t>
      </w:r>
      <w:r w:rsidR="00326CBD">
        <w:rPr>
          <w:rFonts w:ascii="Times New Roman" w:hAnsi="Times New Roman" w:cs="Times New Roman"/>
        </w:rPr>
        <w:t>« </w:t>
      </w:r>
      <w:r w:rsidRPr="009B37E5">
        <w:rPr>
          <w:rFonts w:ascii="Times New Roman" w:hAnsi="Times New Roman" w:cs="Times New Roman"/>
        </w:rPr>
        <w:t>marché des formations</w:t>
      </w:r>
      <w:r w:rsidR="00326CBD">
        <w:rPr>
          <w:rFonts w:ascii="Times New Roman" w:hAnsi="Times New Roman" w:cs="Times New Roman"/>
        </w:rPr>
        <w:t> »</w:t>
      </w:r>
      <w:r w:rsidRPr="009B37E5">
        <w:rPr>
          <w:rFonts w:ascii="Times New Roman" w:hAnsi="Times New Roman" w:cs="Times New Roman"/>
        </w:rPr>
        <w:t xml:space="preserve"> est repérée dès les années 1980, voir A. </w:t>
      </w:r>
      <w:proofErr w:type="spellStart"/>
      <w:r w:rsidRPr="009B37E5">
        <w:rPr>
          <w:rFonts w:ascii="Times New Roman" w:hAnsi="Times New Roman" w:cs="Times New Roman"/>
        </w:rPr>
        <w:t>Coulon</w:t>
      </w:r>
      <w:proofErr w:type="spellEnd"/>
      <w:r w:rsidRPr="009B37E5">
        <w:rPr>
          <w:rFonts w:ascii="Times New Roman" w:hAnsi="Times New Roman" w:cs="Times New Roman"/>
        </w:rPr>
        <w:t xml:space="preserve"> et S. </w:t>
      </w:r>
      <w:proofErr w:type="spellStart"/>
      <w:r w:rsidRPr="009B37E5">
        <w:rPr>
          <w:rFonts w:ascii="Times New Roman" w:hAnsi="Times New Roman" w:cs="Times New Roman"/>
        </w:rPr>
        <w:t>Paivandi</w:t>
      </w:r>
      <w:proofErr w:type="spellEnd"/>
      <w:r w:rsidRPr="009B37E5">
        <w:rPr>
          <w:rFonts w:ascii="Times New Roman" w:hAnsi="Times New Roman" w:cs="Times New Roman"/>
        </w:rPr>
        <w:t xml:space="preserve">, </w:t>
      </w:r>
      <w:r w:rsidRPr="009B37E5">
        <w:rPr>
          <w:rFonts w:ascii="Times New Roman" w:hAnsi="Times New Roman" w:cs="Times New Roman"/>
          <w:i/>
        </w:rPr>
        <w:t>Les étudiants étrangers en France : l’état des savoirs…</w:t>
      </w:r>
      <w:r w:rsidRPr="009B37E5">
        <w:rPr>
          <w:rFonts w:ascii="Times New Roman" w:hAnsi="Times New Roman" w:cs="Times New Roman"/>
        </w:rPr>
        <w:t>, p. 4.</w:t>
      </w:r>
    </w:p>
  </w:footnote>
  <w:footnote w:id="4">
    <w:p w:rsidR="000E00AB" w:rsidRDefault="000E00AB">
      <w:pPr>
        <w:pStyle w:val="Notedebasdepage"/>
      </w:pPr>
      <w:r>
        <w:rPr>
          <w:rStyle w:val="Appelnotedebasdep"/>
        </w:rPr>
        <w:footnoteRef/>
      </w:r>
      <w:r>
        <w:t xml:space="preserve"> </w:t>
      </w:r>
      <w:r w:rsidR="00272BF4">
        <w:rPr>
          <w:rFonts w:ascii="Times New Roman" w:hAnsi="Times New Roman" w:cs="Times New Roman"/>
        </w:rPr>
        <w:t>Voir dossier de presse, site cité</w:t>
      </w:r>
      <w:r w:rsidRPr="00F001E3">
        <w:rPr>
          <w:rFonts w:ascii="Times New Roman" w:hAnsi="Times New Roman" w:cs="Times New Roman"/>
        </w:rPr>
        <w:t>, p. 7.</w:t>
      </w:r>
    </w:p>
  </w:footnote>
  <w:footnote w:id="5">
    <w:p w:rsidR="000E00AB" w:rsidRDefault="000E00AB">
      <w:pPr>
        <w:pStyle w:val="Notedebasdepage"/>
      </w:pPr>
      <w:r>
        <w:rPr>
          <w:rStyle w:val="Appelnotedebasdep"/>
        </w:rPr>
        <w:footnoteRef/>
      </w:r>
      <w:r>
        <w:t xml:space="preserve"> </w:t>
      </w:r>
      <w:r w:rsidRPr="00F001E3">
        <w:rPr>
          <w:rFonts w:ascii="Times New Roman" w:hAnsi="Times New Roman" w:cs="Times New Roman"/>
          <w:i/>
        </w:rPr>
        <w:t>Ibidem</w:t>
      </w:r>
      <w:r>
        <w:rPr>
          <w:rFonts w:ascii="Times New Roman" w:hAnsi="Times New Roman" w:cs="Times New Roman"/>
        </w:rPr>
        <w:t>, p. 6</w:t>
      </w:r>
      <w:r w:rsidRPr="00F001E3">
        <w:rPr>
          <w:rFonts w:ascii="Times New Roman" w:hAnsi="Times New Roman" w:cs="Times New Roman"/>
        </w:rPr>
        <w:t>.</w:t>
      </w:r>
      <w:r>
        <w:rPr>
          <w:rFonts w:ascii="Times New Roman" w:hAnsi="Times New Roman" w:cs="Times New Roman"/>
        </w:rPr>
        <w:t xml:space="preserve"> « Inscription » et « formation </w:t>
      </w:r>
      <w:proofErr w:type="spellStart"/>
      <w:r>
        <w:rPr>
          <w:rFonts w:ascii="Times New Roman" w:hAnsi="Times New Roman" w:cs="Times New Roman"/>
        </w:rPr>
        <w:t>diplômante</w:t>
      </w:r>
      <w:proofErr w:type="spellEnd"/>
      <w:r>
        <w:rPr>
          <w:rFonts w:ascii="Times New Roman" w:hAnsi="Times New Roman" w:cs="Times New Roman"/>
        </w:rPr>
        <w:t> » sont distinguées dans les statistiques ministérielles.</w:t>
      </w:r>
    </w:p>
  </w:footnote>
  <w:footnote w:id="6">
    <w:p w:rsidR="000E00AB" w:rsidRPr="003720A3" w:rsidRDefault="000E00AB" w:rsidP="00F069EE">
      <w:pPr>
        <w:pStyle w:val="Titre1"/>
        <w:shd w:val="clear" w:color="auto" w:fill="FFFFFF"/>
        <w:spacing w:before="0" w:line="240" w:lineRule="auto"/>
        <w:jc w:val="both"/>
        <w:rPr>
          <w:rFonts w:ascii="Times New Roman" w:hAnsi="Times New Roman" w:cs="Times New Roman"/>
          <w:sz w:val="20"/>
          <w:szCs w:val="20"/>
        </w:rPr>
      </w:pPr>
      <w:r w:rsidRPr="003720A3">
        <w:rPr>
          <w:rStyle w:val="Appelnotedebasdep"/>
          <w:rFonts w:ascii="Times New Roman" w:hAnsi="Times New Roman" w:cs="Times New Roman"/>
          <w:b w:val="0"/>
          <w:sz w:val="20"/>
          <w:szCs w:val="20"/>
        </w:rPr>
        <w:footnoteRef/>
      </w:r>
      <w:r>
        <w:t xml:space="preserve"> </w:t>
      </w:r>
      <w:r w:rsidRPr="008939B5">
        <w:rPr>
          <w:rFonts w:ascii="Times New Roman" w:hAnsi="Times New Roman" w:cs="Times New Roman"/>
          <w:b w:val="0"/>
          <w:color w:val="auto"/>
          <w:sz w:val="20"/>
          <w:szCs w:val="20"/>
        </w:rPr>
        <w:t>Décret n° 2019-344 du 19 avril 2019 relatif aux modalités d'exonération des droits d'inscription des étudiants étrangers</w:t>
      </w:r>
      <w:r>
        <w:rPr>
          <w:rFonts w:ascii="Times New Roman" w:hAnsi="Times New Roman" w:cs="Times New Roman"/>
          <w:b w:val="0"/>
          <w:color w:val="auto"/>
          <w:sz w:val="20"/>
          <w:szCs w:val="20"/>
        </w:rPr>
        <w:t xml:space="preserve">… Art. 2, a créé de nouvelles dispositions au code de l’éducation art. R719-49-1 qui </w:t>
      </w:r>
      <w:proofErr w:type="gramStart"/>
      <w:r>
        <w:rPr>
          <w:rFonts w:ascii="Times New Roman" w:hAnsi="Times New Roman" w:cs="Times New Roman"/>
          <w:b w:val="0"/>
          <w:color w:val="auto"/>
          <w:sz w:val="20"/>
          <w:szCs w:val="20"/>
        </w:rPr>
        <w:t>permettent</w:t>
      </w:r>
      <w:proofErr w:type="gramEnd"/>
      <w:r>
        <w:rPr>
          <w:rFonts w:ascii="Times New Roman" w:hAnsi="Times New Roman" w:cs="Times New Roman"/>
          <w:b w:val="0"/>
          <w:color w:val="auto"/>
          <w:sz w:val="20"/>
          <w:szCs w:val="20"/>
        </w:rPr>
        <w:t xml:space="preserve"> au ministre des affaires étrangères d’exonérer partiellement des droits d’inscription en raison de la politique étrangère culturelle et scientifique, de la situation de l’usager. Le nombre maximal d’exonérations, leur durée et leur montant par diplôme est fixé conjointement par les affaires étrangères, le budget et l’enseignement supérieur. Art. 3, Sur demande de l’étudiant, </w:t>
      </w:r>
      <w:r w:rsidRPr="008939B5">
        <w:rPr>
          <w:rFonts w:ascii="Times New Roman" w:hAnsi="Times New Roman" w:cs="Times New Roman"/>
          <w:b w:val="0"/>
          <w:color w:val="auto"/>
          <w:sz w:val="20"/>
          <w:szCs w:val="20"/>
        </w:rPr>
        <w:t>« [l]a décision est prise par le président de l'établissement en application de critères généraux et des orientations stratégiques fixés par le conseil d'administration, dans la limite de 10 % des étudiants inscrits, non comprises les personnes menti</w:t>
      </w:r>
      <w:r>
        <w:rPr>
          <w:rFonts w:ascii="Times New Roman" w:hAnsi="Times New Roman" w:cs="Times New Roman"/>
          <w:b w:val="0"/>
          <w:color w:val="auto"/>
          <w:sz w:val="20"/>
          <w:szCs w:val="20"/>
        </w:rPr>
        <w:t>onnées à l'article R. 719-49. «</w:t>
      </w:r>
      <w:r w:rsidRPr="008939B5">
        <w:rPr>
          <w:rFonts w:ascii="Times New Roman" w:hAnsi="Times New Roman" w:cs="Times New Roman"/>
          <w:b w:val="0"/>
          <w:color w:val="auto"/>
          <w:sz w:val="20"/>
          <w:szCs w:val="20"/>
        </w:rPr>
        <w:t>L'exonération peut être totale ou partielle.</w:t>
      </w:r>
      <w:r>
        <w:rPr>
          <w:rFonts w:ascii="Times New Roman" w:hAnsi="Times New Roman" w:cs="Times New Roman"/>
          <w:b w:val="0"/>
          <w:color w:val="auto"/>
          <w:sz w:val="20"/>
          <w:szCs w:val="20"/>
        </w:rPr>
        <w:t> »</w:t>
      </w:r>
    </w:p>
  </w:footnote>
  <w:footnote w:id="7">
    <w:p w:rsidR="000E00AB" w:rsidRDefault="000E00AB">
      <w:pPr>
        <w:pStyle w:val="Notedebasdepage"/>
      </w:pPr>
      <w:r w:rsidRPr="003720A3">
        <w:rPr>
          <w:rStyle w:val="Appelnotedebasdep"/>
          <w:rFonts w:ascii="Times New Roman" w:hAnsi="Times New Roman" w:cs="Times New Roman"/>
        </w:rPr>
        <w:footnoteRef/>
      </w:r>
      <w:r>
        <w:t xml:space="preserve"> </w:t>
      </w:r>
      <w:hyperlink r:id="rId3" w:history="1">
        <w:r w:rsidRPr="003720A3">
          <w:rPr>
            <w:rStyle w:val="Lienhypertexte"/>
            <w:rFonts w:ascii="Times New Roman" w:hAnsi="Times New Roman" w:cs="Times New Roman"/>
          </w:rPr>
          <w:t>https://www.campusfrance.org/fr/sejour-universitaire-France</w:t>
        </w:r>
      </w:hyperlink>
      <w:r>
        <w:rPr>
          <w:rFonts w:ascii="Times New Roman" w:hAnsi="Times New Roman" w:cs="Times New Roman"/>
        </w:rPr>
        <w:t>.</w:t>
      </w:r>
    </w:p>
  </w:footnote>
  <w:footnote w:id="8">
    <w:p w:rsidR="000E00AB" w:rsidRDefault="000E00AB">
      <w:pPr>
        <w:pStyle w:val="Notedebasdepage"/>
      </w:pPr>
      <w:r>
        <w:rPr>
          <w:rStyle w:val="Appelnotedebasdep"/>
        </w:rPr>
        <w:footnoteRef/>
      </w:r>
      <w:r>
        <w:t xml:space="preserve"> </w:t>
      </w:r>
      <w:hyperlink r:id="rId4" w:history="1">
        <w:r w:rsidRPr="0041556C">
          <w:rPr>
            <w:rStyle w:val="Lienhypertexte"/>
            <w:rFonts w:ascii="Times New Roman" w:hAnsi="Times New Roman" w:cs="Times New Roman"/>
          </w:rPr>
          <w:t>https://www.campusfrance.org/fr/cout-etudes-superieures-france-frais-inscription</w:t>
        </w:r>
      </w:hyperlink>
      <w:r>
        <w:rPr>
          <w:rFonts w:ascii="Times New Roman" w:hAnsi="Times New Roman" w:cs="Times New Roman"/>
        </w:rPr>
        <w:t xml:space="preserve"> .</w:t>
      </w:r>
    </w:p>
  </w:footnote>
  <w:footnote w:id="9">
    <w:p w:rsidR="000E00AB" w:rsidRPr="0058721D" w:rsidRDefault="000E00AB" w:rsidP="005B67AE">
      <w:pPr>
        <w:shd w:val="clear" w:color="auto" w:fill="FFFFFF"/>
        <w:jc w:val="both"/>
        <w:rPr>
          <w:rFonts w:ascii="Times New Roman" w:hAnsi="Times New Roman" w:cs="Times New Roman"/>
          <w:sz w:val="20"/>
          <w:szCs w:val="20"/>
        </w:rPr>
      </w:pPr>
      <w:r>
        <w:rPr>
          <w:rStyle w:val="Appelnotedebasdep"/>
        </w:rPr>
        <w:footnoteRef/>
      </w:r>
      <w:r w:rsidRPr="009836DE">
        <w:rPr>
          <w:rFonts w:ascii="Times New Roman" w:hAnsi="Times New Roman" w:cs="Times New Roman"/>
          <w:sz w:val="20"/>
          <w:szCs w:val="20"/>
        </w:rPr>
        <w:t xml:space="preserve"> Nous retenons ici les grandes tendances.</w:t>
      </w:r>
      <w:r>
        <w:t xml:space="preserve"> </w:t>
      </w:r>
      <w:r w:rsidRPr="0058721D">
        <w:rPr>
          <w:rFonts w:ascii="Times New Roman" w:hAnsi="Times New Roman" w:cs="Times New Roman"/>
          <w:sz w:val="20"/>
          <w:szCs w:val="20"/>
        </w:rPr>
        <w:t xml:space="preserve">On retrouvera le détail sur le site </w:t>
      </w:r>
      <w:hyperlink r:id="rId5" w:history="1">
        <w:r w:rsidRPr="0058721D">
          <w:rPr>
            <w:rStyle w:val="Lienhypertexte"/>
            <w:rFonts w:ascii="Times New Roman" w:hAnsi="Times New Roman" w:cs="Times New Roman"/>
            <w:sz w:val="20"/>
            <w:szCs w:val="20"/>
          </w:rPr>
          <w:t>https://publication.enseignementsup-recherche.gouv.fr/eesr/FR/EESR16_ES_16/les_etudiants_en_mobilite_internationale_dans_l_enseignement_superieur/</w:t>
        </w:r>
      </w:hyperlink>
      <w:r w:rsidRPr="0058721D">
        <w:rPr>
          <w:rFonts w:ascii="Times New Roman" w:hAnsi="Times New Roman" w:cs="Times New Roman"/>
          <w:color w:val="313842"/>
          <w:sz w:val="20"/>
          <w:szCs w:val="20"/>
        </w:rPr>
        <w:t>.</w:t>
      </w:r>
      <w:r>
        <w:rPr>
          <w:rFonts w:ascii="Arial" w:hAnsi="Arial" w:cs="Arial"/>
          <w:color w:val="313842"/>
          <w:sz w:val="11"/>
          <w:szCs w:val="11"/>
        </w:rPr>
        <w:t xml:space="preserve">  </w:t>
      </w:r>
      <w:r w:rsidRPr="0058721D">
        <w:rPr>
          <w:rFonts w:ascii="Times New Roman" w:hAnsi="Times New Roman" w:cs="Times New Roman"/>
          <w:color w:val="313842"/>
          <w:sz w:val="20"/>
          <w:szCs w:val="20"/>
        </w:rPr>
        <w:t>La dernière année de référence est 2021</w:t>
      </w:r>
      <w:r w:rsidRPr="005B67AE">
        <w:rPr>
          <w:rFonts w:ascii="Times New Roman" w:hAnsi="Times New Roman" w:cs="Times New Roman"/>
          <w:color w:val="313842"/>
          <w:sz w:val="20"/>
          <w:szCs w:val="20"/>
        </w:rPr>
        <w:t>. « </w:t>
      </w:r>
      <w:r w:rsidRPr="005B67AE">
        <w:rPr>
          <w:rFonts w:ascii="Times New Roman" w:hAnsi="Times New Roman" w:cs="Times New Roman"/>
          <w:i/>
          <w:iCs/>
          <w:color w:val="313842"/>
          <w:sz w:val="20"/>
          <w:szCs w:val="20"/>
          <w:shd w:val="clear" w:color="auto" w:fill="FFFFFF"/>
        </w:rPr>
        <w:t>Parmi les étudiants étrangers, ceux venus en France spécifiquement pour y suivre leurs études sont appelés </w:t>
      </w:r>
      <w:r w:rsidRPr="005B67AE">
        <w:rPr>
          <w:rStyle w:val="lev"/>
          <w:rFonts w:ascii="Times New Roman" w:hAnsi="Times New Roman" w:cs="Times New Roman"/>
          <w:i/>
          <w:iCs/>
          <w:color w:val="313842"/>
          <w:sz w:val="20"/>
          <w:szCs w:val="20"/>
          <w:shd w:val="clear" w:color="auto" w:fill="FFFFFF"/>
        </w:rPr>
        <w:t>étudiants en mobilité internationale</w:t>
      </w:r>
      <w:r w:rsidRPr="005B67AE">
        <w:rPr>
          <w:rFonts w:ascii="Times New Roman" w:hAnsi="Times New Roman" w:cs="Times New Roman"/>
          <w:i/>
          <w:iCs/>
          <w:color w:val="313842"/>
          <w:sz w:val="20"/>
          <w:szCs w:val="20"/>
          <w:shd w:val="clear" w:color="auto" w:fill="FFFFFF"/>
        </w:rPr>
        <w:t>. Ils correspondent aux étudiants de nationalité étrangère titulaires d’un diplôme d’études secondaires étranger ou d’un baccalauréat français obtenu à l’étranger. Les </w:t>
      </w:r>
      <w:r w:rsidRPr="005B67AE">
        <w:rPr>
          <w:rStyle w:val="lev"/>
          <w:rFonts w:ascii="Times New Roman" w:hAnsi="Times New Roman" w:cs="Times New Roman"/>
          <w:i/>
          <w:iCs/>
          <w:color w:val="313842"/>
          <w:sz w:val="20"/>
          <w:szCs w:val="20"/>
          <w:shd w:val="clear" w:color="auto" w:fill="FFFFFF"/>
        </w:rPr>
        <w:t xml:space="preserve">étudiants étrangers en mobilité </w:t>
      </w:r>
      <w:proofErr w:type="spellStart"/>
      <w:r w:rsidRPr="005B67AE">
        <w:rPr>
          <w:rStyle w:val="lev"/>
          <w:rFonts w:ascii="Times New Roman" w:hAnsi="Times New Roman" w:cs="Times New Roman"/>
          <w:i/>
          <w:iCs/>
          <w:color w:val="313842"/>
          <w:sz w:val="20"/>
          <w:szCs w:val="20"/>
          <w:shd w:val="clear" w:color="auto" w:fill="FFFFFF"/>
        </w:rPr>
        <w:t>diplômante</w:t>
      </w:r>
      <w:proofErr w:type="spellEnd"/>
      <w:r w:rsidRPr="005B67AE">
        <w:rPr>
          <w:rFonts w:ascii="Times New Roman" w:hAnsi="Times New Roman" w:cs="Times New Roman"/>
          <w:i/>
          <w:iCs/>
          <w:color w:val="313842"/>
          <w:sz w:val="20"/>
          <w:szCs w:val="20"/>
          <w:shd w:val="clear" w:color="auto" w:fill="FFFFFF"/>
        </w:rPr>
        <w:t> sont les étudiants en mobilité internationale venus étudier avec l’intention d’obtenir un diplôme universitaire français. En sont exclus les étudiants inscrits en programme d’échange. »</w:t>
      </w:r>
    </w:p>
    <w:p w:rsidR="000E00AB" w:rsidRDefault="000E00AB" w:rsidP="004612DC">
      <w:pPr>
        <w:pStyle w:val="Notedebasdepage"/>
      </w:pPr>
    </w:p>
  </w:footnote>
  <w:footnote w:id="10">
    <w:p w:rsidR="000E00AB" w:rsidRDefault="000E00AB">
      <w:pPr>
        <w:pStyle w:val="Notedebasdepage"/>
      </w:pPr>
      <w:r>
        <w:rPr>
          <w:rStyle w:val="Appelnotedebasdep"/>
        </w:rPr>
        <w:footnoteRef/>
      </w:r>
      <w:r>
        <w:t xml:space="preserve"> </w:t>
      </w:r>
      <w:r w:rsidRPr="0070299E">
        <w:rPr>
          <w:rFonts w:ascii="Times New Roman" w:hAnsi="Times New Roman" w:cs="Times New Roman"/>
        </w:rPr>
        <w:t>Voir le site indiqué en note 9.</w:t>
      </w:r>
    </w:p>
  </w:footnote>
  <w:footnote w:id="11">
    <w:p w:rsidR="000E00AB" w:rsidRDefault="000E00AB">
      <w:pPr>
        <w:pStyle w:val="Notedebasdepage"/>
      </w:pPr>
      <w:r>
        <w:rPr>
          <w:rStyle w:val="Appelnotedebasdep"/>
        </w:rPr>
        <w:footnoteRef/>
      </w:r>
      <w:r>
        <w:t xml:space="preserve"> </w:t>
      </w:r>
      <w:hyperlink r:id="rId6" w:history="1">
        <w:r w:rsidRPr="0041556C">
          <w:rPr>
            <w:rStyle w:val="Lienhypertexte"/>
          </w:rPr>
          <w:t>https://publication.enseignementsup-recherche.gouv.fr/eesr/FR/EESR16_R_38/le_doctorat_et_les_docteurs/</w:t>
        </w:r>
      </w:hyperlink>
      <w:r>
        <w:t xml:space="preserve">. </w:t>
      </w:r>
    </w:p>
  </w:footnote>
  <w:footnote w:id="12">
    <w:p w:rsidR="000E00AB" w:rsidRDefault="000E00AB" w:rsidP="00254AF0">
      <w:pPr>
        <w:pStyle w:val="Notedebasdepage"/>
      </w:pPr>
      <w:r>
        <w:rPr>
          <w:rStyle w:val="Appelnotedebasdep"/>
        </w:rPr>
        <w:footnoteRef/>
      </w:r>
      <w:hyperlink r:id="rId7" w:anchor=":~:text=Lanc%C3%A9e%20en%202019%2C%20la%20strat%C3%A9gie,de%2017%25%20sur%20cinq%20ans" w:history="1">
        <w:r w:rsidRPr="0041556C">
          <w:rPr>
            <w:rStyle w:val="Lienhypertexte"/>
            <w:rFonts w:ascii="Times New Roman" w:hAnsi="Times New Roman" w:cs="Times New Roman"/>
          </w:rPr>
          <w:t>https://www.campusfrance.org/fr/actu/loi-immigration-pas-de-changement-pour-les-etudiants-internationaux#:~:text=Lanc%C3%A9e%20en%202019%2C%20la%20strat%C3%A9gie,de%2017%25%20sur%20cinq%20ans</w:t>
        </w:r>
      </w:hyperlink>
      <w:r w:rsidRPr="00AE12EF">
        <w:rPr>
          <w:rFonts w:ascii="Times New Roman" w:hAnsi="Times New Roman" w:cs="Times New Roman"/>
        </w:rPr>
        <w:t>.</w:t>
      </w:r>
      <w:r>
        <w:rPr>
          <w:rFonts w:ascii="Times New Roman" w:hAnsi="Times New Roman" w:cs="Times New Roman"/>
        </w:rPr>
        <w:t xml:space="preserve"> </w:t>
      </w:r>
    </w:p>
  </w:footnote>
  <w:footnote w:id="13">
    <w:p w:rsidR="000E00AB" w:rsidRDefault="000E00AB">
      <w:pPr>
        <w:pStyle w:val="Notedebasdepage"/>
      </w:pPr>
      <w:r>
        <w:rPr>
          <w:rStyle w:val="Appelnotedebasdep"/>
        </w:rPr>
        <w:footnoteRef/>
      </w:r>
      <w:r>
        <w:t xml:space="preserve"> </w:t>
      </w:r>
      <w:hyperlink r:id="rId8" w:history="1">
        <w:r w:rsidRPr="008C4700">
          <w:rPr>
            <w:rStyle w:val="Lienhypertexte"/>
            <w:rFonts w:ascii="Times New Roman" w:hAnsi="Times New Roman" w:cs="Times New Roman"/>
          </w:rPr>
          <w:t>https://www.legifrance.gouv.fr/jorf/id/JORFTEXT000049040245</w:t>
        </w:r>
      </w:hyperlink>
      <w:r>
        <w:t xml:space="preserve"> .</w:t>
      </w:r>
    </w:p>
  </w:footnote>
  <w:footnote w:id="14">
    <w:p w:rsidR="000E00AB" w:rsidRDefault="000E00AB">
      <w:pPr>
        <w:pStyle w:val="Notedebasdepage"/>
      </w:pPr>
      <w:r>
        <w:rPr>
          <w:rStyle w:val="Appelnotedebasdep"/>
        </w:rPr>
        <w:footnoteRef/>
      </w:r>
      <w:r>
        <w:t xml:space="preserve"> « Accompagner les étudiantes et étudiants étrangers avec ou sans papiers », oct. 2023, </w:t>
      </w:r>
      <w:proofErr w:type="spellStart"/>
      <w:r>
        <w:t>Gisti</w:t>
      </w:r>
      <w:proofErr w:type="spellEnd"/>
      <w:r>
        <w:t xml:space="preserve">, les notes pratiques, </w:t>
      </w:r>
      <w:hyperlink r:id="rId9" w:history="1">
        <w:r w:rsidRPr="0041556C">
          <w:rPr>
            <w:rStyle w:val="Lienhypertexte"/>
          </w:rPr>
          <w:t>www.gisti.org/notes-pratiques</w:t>
        </w:r>
      </w:hyperlink>
      <w:r>
        <w:t xml:space="preserve">, </w:t>
      </w:r>
    </w:p>
  </w:footnote>
  <w:footnote w:id="15">
    <w:p w:rsidR="000E00AB" w:rsidRPr="00E82E40" w:rsidRDefault="000E00AB" w:rsidP="008D2E3A">
      <w:pPr>
        <w:shd w:val="clear" w:color="auto" w:fill="FFFFFF"/>
        <w:spacing w:after="0" w:line="240" w:lineRule="auto"/>
        <w:rPr>
          <w:color w:val="323232"/>
        </w:rPr>
      </w:pPr>
      <w:r>
        <w:rPr>
          <w:rStyle w:val="Appelnotedebasdep"/>
        </w:rPr>
        <w:footnoteRef/>
      </w:r>
      <w:r>
        <w:t xml:space="preserve"> </w:t>
      </w:r>
      <w:r w:rsidRPr="008317BD">
        <w:rPr>
          <w:rFonts w:ascii="Times New Roman" w:hAnsi="Times New Roman" w:cs="Times New Roman"/>
          <w:sz w:val="20"/>
          <w:szCs w:val="20"/>
        </w:rPr>
        <w:t xml:space="preserve">Lors d’une </w:t>
      </w:r>
      <w:r>
        <w:rPr>
          <w:rFonts w:ascii="Times New Roman" w:hAnsi="Times New Roman" w:cs="Times New Roman"/>
          <w:sz w:val="20"/>
          <w:szCs w:val="20"/>
        </w:rPr>
        <w:t>c</w:t>
      </w:r>
      <w:r w:rsidRPr="008317BD">
        <w:rPr>
          <w:rFonts w:ascii="Times New Roman" w:hAnsi="Times New Roman" w:cs="Times New Roman"/>
          <w:sz w:val="20"/>
          <w:szCs w:val="20"/>
        </w:rPr>
        <w:t xml:space="preserve">onférence de R. Badinter sur « La France et la Cour européenne des droits de l’homme ». Citation tirée de Patrice </w:t>
      </w:r>
      <w:proofErr w:type="spellStart"/>
      <w:r w:rsidRPr="008317BD">
        <w:rPr>
          <w:rFonts w:ascii="Times New Roman" w:hAnsi="Times New Roman" w:cs="Times New Roman"/>
          <w:sz w:val="20"/>
          <w:szCs w:val="20"/>
        </w:rPr>
        <w:t>Spinosi</w:t>
      </w:r>
      <w:proofErr w:type="spellEnd"/>
      <w:r w:rsidRPr="008D2E3A">
        <w:rPr>
          <w:rFonts w:ascii="Times New Roman" w:hAnsi="Times New Roman" w:cs="Times New Roman"/>
          <w:sz w:val="20"/>
          <w:szCs w:val="20"/>
        </w:rPr>
        <w:t xml:space="preserve">, « Quel regard sur la jurisprudence du Conseil constitutionnel sur le procès équitable ? », </w:t>
      </w:r>
      <w:hyperlink r:id="rId10" w:history="1">
        <w:r w:rsidRPr="008D2E3A">
          <w:rPr>
            <w:rStyle w:val="Lienhypertexte"/>
            <w:rFonts w:ascii="Times New Roman" w:hAnsi="Times New Roman" w:cs="Times New Roman"/>
            <w:sz w:val="20"/>
            <w:szCs w:val="20"/>
          </w:rPr>
          <w:t>Patrice Spinosi</w:t>
        </w:r>
      </w:hyperlink>
      <w:r w:rsidRPr="008D2E3A">
        <w:rPr>
          <w:rFonts w:ascii="Times New Roman" w:hAnsi="Times New Roman" w:cs="Times New Roman"/>
          <w:sz w:val="20"/>
          <w:szCs w:val="20"/>
        </w:rPr>
        <w:t xml:space="preserve">, </w:t>
      </w:r>
      <w:hyperlink r:id="rId11" w:history="1">
        <w:r w:rsidRPr="008D2E3A">
          <w:rPr>
            <w:rStyle w:val="Lienhypertexte"/>
            <w:rFonts w:ascii="Times New Roman" w:hAnsi="Times New Roman" w:cs="Times New Roman"/>
            <w:sz w:val="20"/>
            <w:szCs w:val="20"/>
          </w:rPr>
          <w:t>Les Nouveaux Cahiers du Conseil constitutionnel</w:t>
        </w:r>
      </w:hyperlink>
      <w:r w:rsidRPr="008D2E3A">
        <w:rPr>
          <w:rFonts w:ascii="Times New Roman" w:hAnsi="Times New Roman" w:cs="Times New Roman"/>
          <w:sz w:val="20"/>
          <w:szCs w:val="20"/>
        </w:rPr>
        <w:t> </w:t>
      </w:r>
      <w:hyperlink r:id="rId12" w:history="1">
        <w:r w:rsidRPr="008D2E3A">
          <w:rPr>
            <w:rStyle w:val="Lienhypertexte"/>
            <w:rFonts w:ascii="Times New Roman" w:hAnsi="Times New Roman" w:cs="Times New Roman"/>
            <w:sz w:val="20"/>
            <w:szCs w:val="20"/>
          </w:rPr>
          <w:t>2014/3 (N° 44)</w:t>
        </w:r>
      </w:hyperlink>
      <w:r w:rsidRPr="008D2E3A">
        <w:rPr>
          <w:rFonts w:ascii="Times New Roman" w:hAnsi="Times New Roman" w:cs="Times New Roman"/>
          <w:sz w:val="20"/>
          <w:szCs w:val="20"/>
        </w:rPr>
        <w:t>, pages 23 à 34</w:t>
      </w:r>
      <w:r>
        <w:rPr>
          <w:rFonts w:ascii="Times New Roman" w:hAnsi="Times New Roman" w:cs="Times New Roman"/>
          <w:sz w:val="20"/>
          <w:szCs w:val="20"/>
        </w:rPr>
        <w:t xml:space="preserve">, </w:t>
      </w:r>
      <w:hyperlink r:id="rId13" w:anchor="no1" w:history="1">
        <w:r w:rsidRPr="008D2E3A">
          <w:rPr>
            <w:rStyle w:val="Lienhypertexte"/>
            <w:rFonts w:ascii="Times New Roman" w:hAnsi="Times New Roman" w:cs="Times New Roman"/>
            <w:sz w:val="20"/>
            <w:szCs w:val="20"/>
            <w:shd w:val="clear" w:color="auto" w:fill="FAFAFA"/>
          </w:rPr>
          <w:t>https://www.cairn.info/revue-les-nouveaux-cahiers-du-conseil-constitutionnel-2014-3-page-23.htm#no1</w:t>
        </w:r>
      </w:hyperlink>
      <w:r>
        <w:t>.</w:t>
      </w:r>
    </w:p>
    <w:p w:rsidR="000E00AB" w:rsidRDefault="000E00AB">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41DCB"/>
    <w:multiLevelType w:val="multilevel"/>
    <w:tmpl w:val="6E6E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BD7C5D"/>
    <w:multiLevelType w:val="multilevel"/>
    <w:tmpl w:val="9378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2"/>
  <w:proofState w:spelling="clean" w:grammar="clean"/>
  <w:stylePaneFormatFilter w:val="5004"/>
  <w:defaultTabStop w:val="708"/>
  <w:hyphenationZone w:val="425"/>
  <w:characterSpacingControl w:val="doNotCompress"/>
  <w:footnotePr>
    <w:footnote w:id="-1"/>
    <w:footnote w:id="0"/>
  </w:footnotePr>
  <w:endnotePr>
    <w:endnote w:id="-1"/>
    <w:endnote w:id="0"/>
  </w:endnotePr>
  <w:compat/>
  <w:rsids>
    <w:rsidRoot w:val="00F0472A"/>
    <w:rsid w:val="00020BBE"/>
    <w:rsid w:val="00075C2E"/>
    <w:rsid w:val="0008431E"/>
    <w:rsid w:val="00087D73"/>
    <w:rsid w:val="00090A8F"/>
    <w:rsid w:val="000C40B6"/>
    <w:rsid w:val="000D1D35"/>
    <w:rsid w:val="000E00AB"/>
    <w:rsid w:val="00102617"/>
    <w:rsid w:val="00116914"/>
    <w:rsid w:val="00142323"/>
    <w:rsid w:val="00163C26"/>
    <w:rsid w:val="00170DB5"/>
    <w:rsid w:val="001721DB"/>
    <w:rsid w:val="00187F88"/>
    <w:rsid w:val="001D5881"/>
    <w:rsid w:val="001E1801"/>
    <w:rsid w:val="001E5B7B"/>
    <w:rsid w:val="00233EBD"/>
    <w:rsid w:val="002418ED"/>
    <w:rsid w:val="00250548"/>
    <w:rsid w:val="00254AF0"/>
    <w:rsid w:val="00255AB1"/>
    <w:rsid w:val="00263059"/>
    <w:rsid w:val="00272BF4"/>
    <w:rsid w:val="00280E65"/>
    <w:rsid w:val="00280F28"/>
    <w:rsid w:val="002D13F3"/>
    <w:rsid w:val="002F7DB5"/>
    <w:rsid w:val="00302F03"/>
    <w:rsid w:val="00326CBD"/>
    <w:rsid w:val="00344877"/>
    <w:rsid w:val="00367186"/>
    <w:rsid w:val="003719C3"/>
    <w:rsid w:val="003720A3"/>
    <w:rsid w:val="003E118A"/>
    <w:rsid w:val="00401AA1"/>
    <w:rsid w:val="004116DD"/>
    <w:rsid w:val="00424234"/>
    <w:rsid w:val="00457588"/>
    <w:rsid w:val="004612DC"/>
    <w:rsid w:val="0048472C"/>
    <w:rsid w:val="00485305"/>
    <w:rsid w:val="00492A90"/>
    <w:rsid w:val="004A2F79"/>
    <w:rsid w:val="004C36BF"/>
    <w:rsid w:val="004D04CB"/>
    <w:rsid w:val="004E30D1"/>
    <w:rsid w:val="004E62B4"/>
    <w:rsid w:val="004F7C11"/>
    <w:rsid w:val="0051145C"/>
    <w:rsid w:val="0052648D"/>
    <w:rsid w:val="00553F66"/>
    <w:rsid w:val="0058721D"/>
    <w:rsid w:val="0059179B"/>
    <w:rsid w:val="005B03AB"/>
    <w:rsid w:val="005B2B3A"/>
    <w:rsid w:val="005B67AE"/>
    <w:rsid w:val="005D03F3"/>
    <w:rsid w:val="00605900"/>
    <w:rsid w:val="006237FF"/>
    <w:rsid w:val="00643BAE"/>
    <w:rsid w:val="00652057"/>
    <w:rsid w:val="006A3006"/>
    <w:rsid w:val="006A6BBF"/>
    <w:rsid w:val="006B6BC7"/>
    <w:rsid w:val="006B7A55"/>
    <w:rsid w:val="006E3192"/>
    <w:rsid w:val="006F616B"/>
    <w:rsid w:val="006F7AAA"/>
    <w:rsid w:val="0070299E"/>
    <w:rsid w:val="00716A34"/>
    <w:rsid w:val="00724892"/>
    <w:rsid w:val="00727CE9"/>
    <w:rsid w:val="00740071"/>
    <w:rsid w:val="0074041D"/>
    <w:rsid w:val="00741529"/>
    <w:rsid w:val="007601B8"/>
    <w:rsid w:val="007909A1"/>
    <w:rsid w:val="007A0335"/>
    <w:rsid w:val="007B1059"/>
    <w:rsid w:val="007B2747"/>
    <w:rsid w:val="008317BD"/>
    <w:rsid w:val="00831FAA"/>
    <w:rsid w:val="00843CDB"/>
    <w:rsid w:val="00856ABA"/>
    <w:rsid w:val="008614F2"/>
    <w:rsid w:val="00863653"/>
    <w:rsid w:val="00873DD6"/>
    <w:rsid w:val="008770E8"/>
    <w:rsid w:val="00883E84"/>
    <w:rsid w:val="0088505A"/>
    <w:rsid w:val="00890997"/>
    <w:rsid w:val="00890CA1"/>
    <w:rsid w:val="008939B5"/>
    <w:rsid w:val="008952FC"/>
    <w:rsid w:val="008A351E"/>
    <w:rsid w:val="008C0040"/>
    <w:rsid w:val="008C4700"/>
    <w:rsid w:val="008C49A7"/>
    <w:rsid w:val="008D0FED"/>
    <w:rsid w:val="008D2E3A"/>
    <w:rsid w:val="008E17B1"/>
    <w:rsid w:val="008F19D4"/>
    <w:rsid w:val="00904902"/>
    <w:rsid w:val="00912F45"/>
    <w:rsid w:val="00934101"/>
    <w:rsid w:val="0097014A"/>
    <w:rsid w:val="009751D0"/>
    <w:rsid w:val="00976D47"/>
    <w:rsid w:val="009836DE"/>
    <w:rsid w:val="00987E0A"/>
    <w:rsid w:val="009B0C22"/>
    <w:rsid w:val="009B37E5"/>
    <w:rsid w:val="009B7CEB"/>
    <w:rsid w:val="009C55B4"/>
    <w:rsid w:val="009D42D6"/>
    <w:rsid w:val="009F5F63"/>
    <w:rsid w:val="00A07F22"/>
    <w:rsid w:val="00A2792A"/>
    <w:rsid w:val="00A37348"/>
    <w:rsid w:val="00A4280F"/>
    <w:rsid w:val="00A47E98"/>
    <w:rsid w:val="00A708F5"/>
    <w:rsid w:val="00A93AF7"/>
    <w:rsid w:val="00A94767"/>
    <w:rsid w:val="00A95B8B"/>
    <w:rsid w:val="00A963D6"/>
    <w:rsid w:val="00AB26CD"/>
    <w:rsid w:val="00AB4206"/>
    <w:rsid w:val="00AC7CAF"/>
    <w:rsid w:val="00AE12EF"/>
    <w:rsid w:val="00AE7AA5"/>
    <w:rsid w:val="00AF4BE6"/>
    <w:rsid w:val="00B0681E"/>
    <w:rsid w:val="00B10313"/>
    <w:rsid w:val="00B16C10"/>
    <w:rsid w:val="00B17415"/>
    <w:rsid w:val="00B376B8"/>
    <w:rsid w:val="00B5406E"/>
    <w:rsid w:val="00B54FD9"/>
    <w:rsid w:val="00B5647C"/>
    <w:rsid w:val="00B972C3"/>
    <w:rsid w:val="00BB55DC"/>
    <w:rsid w:val="00BB782B"/>
    <w:rsid w:val="00BD37F9"/>
    <w:rsid w:val="00BE06EA"/>
    <w:rsid w:val="00BE30AB"/>
    <w:rsid w:val="00C04046"/>
    <w:rsid w:val="00C116C7"/>
    <w:rsid w:val="00C24693"/>
    <w:rsid w:val="00C260F5"/>
    <w:rsid w:val="00C32A8A"/>
    <w:rsid w:val="00C42C00"/>
    <w:rsid w:val="00C46515"/>
    <w:rsid w:val="00C62013"/>
    <w:rsid w:val="00C663B1"/>
    <w:rsid w:val="00CA52B2"/>
    <w:rsid w:val="00CC0148"/>
    <w:rsid w:val="00CC714F"/>
    <w:rsid w:val="00CD78FA"/>
    <w:rsid w:val="00CD7E4F"/>
    <w:rsid w:val="00D0404D"/>
    <w:rsid w:val="00D1470F"/>
    <w:rsid w:val="00D245FA"/>
    <w:rsid w:val="00D70B70"/>
    <w:rsid w:val="00D82089"/>
    <w:rsid w:val="00D83C63"/>
    <w:rsid w:val="00D86057"/>
    <w:rsid w:val="00D8714C"/>
    <w:rsid w:val="00D914F7"/>
    <w:rsid w:val="00D94276"/>
    <w:rsid w:val="00DB02AF"/>
    <w:rsid w:val="00DB3A4E"/>
    <w:rsid w:val="00DC2DEA"/>
    <w:rsid w:val="00DF3FC6"/>
    <w:rsid w:val="00E0052A"/>
    <w:rsid w:val="00E2460D"/>
    <w:rsid w:val="00E427EE"/>
    <w:rsid w:val="00E802A8"/>
    <w:rsid w:val="00E82E40"/>
    <w:rsid w:val="00E939CC"/>
    <w:rsid w:val="00EC45EA"/>
    <w:rsid w:val="00EF40AF"/>
    <w:rsid w:val="00F001E3"/>
    <w:rsid w:val="00F0472A"/>
    <w:rsid w:val="00F069EE"/>
    <w:rsid w:val="00F37789"/>
    <w:rsid w:val="00F421D7"/>
    <w:rsid w:val="00F510E8"/>
    <w:rsid w:val="00F7420F"/>
    <w:rsid w:val="00F86214"/>
    <w:rsid w:val="00F96577"/>
    <w:rsid w:val="00FC657F"/>
    <w:rsid w:val="00FD121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9B5"/>
  </w:style>
  <w:style w:type="paragraph" w:styleId="Titre1">
    <w:name w:val="heading 1"/>
    <w:basedOn w:val="Normal"/>
    <w:next w:val="Normal"/>
    <w:link w:val="Titre1Car"/>
    <w:uiPriority w:val="9"/>
    <w:qFormat/>
    <w:rsid w:val="008939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EC45E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C2DEA"/>
    <w:rPr>
      <w:color w:val="0000FF" w:themeColor="hyperlink"/>
      <w:u w:val="single"/>
    </w:rPr>
  </w:style>
  <w:style w:type="character" w:customStyle="1" w:styleId="cskcde">
    <w:name w:val="cskcde"/>
    <w:basedOn w:val="Policepardfaut"/>
    <w:rsid w:val="00934101"/>
  </w:style>
  <w:style w:type="character" w:customStyle="1" w:styleId="hgkelc">
    <w:name w:val="hgkelc"/>
    <w:basedOn w:val="Policepardfaut"/>
    <w:rsid w:val="00934101"/>
  </w:style>
  <w:style w:type="character" w:customStyle="1" w:styleId="kx21rb">
    <w:name w:val="kx21rb"/>
    <w:basedOn w:val="Policepardfaut"/>
    <w:rsid w:val="0097014A"/>
  </w:style>
  <w:style w:type="character" w:styleId="Lienhypertextesuivivisit">
    <w:name w:val="FollowedHyperlink"/>
    <w:basedOn w:val="Policepardfaut"/>
    <w:uiPriority w:val="99"/>
    <w:semiHidden/>
    <w:unhideWhenUsed/>
    <w:rsid w:val="00D914F7"/>
    <w:rPr>
      <w:color w:val="800080" w:themeColor="followedHyperlink"/>
      <w:u w:val="single"/>
    </w:rPr>
  </w:style>
  <w:style w:type="character" w:customStyle="1" w:styleId="Titre2Car">
    <w:name w:val="Titre 2 Car"/>
    <w:basedOn w:val="Policepardfaut"/>
    <w:link w:val="Titre2"/>
    <w:uiPriority w:val="9"/>
    <w:rsid w:val="00EC45EA"/>
    <w:rPr>
      <w:rFonts w:ascii="Times New Roman" w:eastAsia="Times New Roman" w:hAnsi="Times New Roman" w:cs="Times New Roman"/>
      <w:b/>
      <w:bCs/>
      <w:sz w:val="36"/>
      <w:szCs w:val="36"/>
      <w:lang w:eastAsia="fr-FR"/>
    </w:rPr>
  </w:style>
  <w:style w:type="character" w:styleId="Accentuation">
    <w:name w:val="Emphasis"/>
    <w:basedOn w:val="Policepardfaut"/>
    <w:uiPriority w:val="20"/>
    <w:qFormat/>
    <w:rsid w:val="00E82E40"/>
    <w:rPr>
      <w:i/>
      <w:iCs/>
    </w:rPr>
  </w:style>
  <w:style w:type="character" w:customStyle="1" w:styleId="auteur">
    <w:name w:val="auteur"/>
    <w:basedOn w:val="Policepardfaut"/>
    <w:rsid w:val="00E82E40"/>
  </w:style>
  <w:style w:type="character" w:customStyle="1" w:styleId="in-revue">
    <w:name w:val="in-revue"/>
    <w:basedOn w:val="Policepardfaut"/>
    <w:rsid w:val="00E82E40"/>
  </w:style>
  <w:style w:type="character" w:customStyle="1" w:styleId="titre-revue">
    <w:name w:val="titre-revue"/>
    <w:basedOn w:val="Policepardfaut"/>
    <w:rsid w:val="00E82E40"/>
  </w:style>
  <w:style w:type="paragraph" w:styleId="Notedebasdepage">
    <w:name w:val="footnote text"/>
    <w:basedOn w:val="Normal"/>
    <w:link w:val="NotedebasdepageCar"/>
    <w:uiPriority w:val="99"/>
    <w:semiHidden/>
    <w:unhideWhenUsed/>
    <w:rsid w:val="007A033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A0335"/>
    <w:rPr>
      <w:sz w:val="20"/>
      <w:szCs w:val="20"/>
    </w:rPr>
  </w:style>
  <w:style w:type="character" w:styleId="Appelnotedebasdep">
    <w:name w:val="footnote reference"/>
    <w:basedOn w:val="Policepardfaut"/>
    <w:uiPriority w:val="99"/>
    <w:semiHidden/>
    <w:unhideWhenUsed/>
    <w:rsid w:val="007A0335"/>
    <w:rPr>
      <w:vertAlign w:val="superscript"/>
    </w:rPr>
  </w:style>
  <w:style w:type="character" w:customStyle="1" w:styleId="Titre1Car">
    <w:name w:val="Titre 1 Car"/>
    <w:basedOn w:val="Policepardfaut"/>
    <w:link w:val="Titre1"/>
    <w:uiPriority w:val="9"/>
    <w:rsid w:val="008939B5"/>
    <w:rPr>
      <w:rFonts w:asciiTheme="majorHAnsi" w:eastAsiaTheme="majorEastAsia" w:hAnsiTheme="majorHAnsi" w:cstheme="majorBidi"/>
      <w:b/>
      <w:bCs/>
      <w:color w:val="365F91" w:themeColor="accent1" w:themeShade="BF"/>
      <w:sz w:val="28"/>
      <w:szCs w:val="28"/>
    </w:rPr>
  </w:style>
  <w:style w:type="character" w:styleId="lev">
    <w:name w:val="Strong"/>
    <w:basedOn w:val="Policepardfaut"/>
    <w:uiPriority w:val="22"/>
    <w:qFormat/>
    <w:rsid w:val="00302F03"/>
    <w:rPr>
      <w:b/>
      <w:bCs/>
    </w:rPr>
  </w:style>
  <w:style w:type="paragraph" w:styleId="En-tte">
    <w:name w:val="header"/>
    <w:basedOn w:val="Normal"/>
    <w:link w:val="En-tteCar"/>
    <w:uiPriority w:val="99"/>
    <w:semiHidden/>
    <w:unhideWhenUsed/>
    <w:rsid w:val="0045758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57588"/>
  </w:style>
  <w:style w:type="paragraph" w:styleId="Pieddepage">
    <w:name w:val="footer"/>
    <w:basedOn w:val="Normal"/>
    <w:link w:val="PieddepageCar"/>
    <w:uiPriority w:val="99"/>
    <w:unhideWhenUsed/>
    <w:rsid w:val="004575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7588"/>
  </w:style>
  <w:style w:type="paragraph" w:styleId="NormalWeb">
    <w:name w:val="Normal (Web)"/>
    <w:basedOn w:val="Normal"/>
    <w:uiPriority w:val="99"/>
    <w:semiHidden/>
    <w:unhideWhenUsed/>
    <w:rsid w:val="00E939C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71663122">
      <w:bodyDiv w:val="1"/>
      <w:marLeft w:val="0"/>
      <w:marRight w:val="0"/>
      <w:marTop w:val="0"/>
      <w:marBottom w:val="0"/>
      <w:divBdr>
        <w:top w:val="none" w:sz="0" w:space="0" w:color="auto"/>
        <w:left w:val="none" w:sz="0" w:space="0" w:color="auto"/>
        <w:bottom w:val="none" w:sz="0" w:space="0" w:color="auto"/>
        <w:right w:val="none" w:sz="0" w:space="0" w:color="auto"/>
      </w:divBdr>
    </w:div>
    <w:div w:id="234318929">
      <w:bodyDiv w:val="1"/>
      <w:marLeft w:val="0"/>
      <w:marRight w:val="0"/>
      <w:marTop w:val="0"/>
      <w:marBottom w:val="0"/>
      <w:divBdr>
        <w:top w:val="none" w:sz="0" w:space="0" w:color="auto"/>
        <w:left w:val="none" w:sz="0" w:space="0" w:color="auto"/>
        <w:bottom w:val="none" w:sz="0" w:space="0" w:color="auto"/>
        <w:right w:val="none" w:sz="0" w:space="0" w:color="auto"/>
      </w:divBdr>
    </w:div>
    <w:div w:id="278608412">
      <w:bodyDiv w:val="1"/>
      <w:marLeft w:val="0"/>
      <w:marRight w:val="0"/>
      <w:marTop w:val="0"/>
      <w:marBottom w:val="0"/>
      <w:divBdr>
        <w:top w:val="none" w:sz="0" w:space="0" w:color="auto"/>
        <w:left w:val="none" w:sz="0" w:space="0" w:color="auto"/>
        <w:bottom w:val="none" w:sz="0" w:space="0" w:color="auto"/>
        <w:right w:val="none" w:sz="0" w:space="0" w:color="auto"/>
      </w:divBdr>
      <w:divsChild>
        <w:div w:id="471531789">
          <w:marLeft w:val="0"/>
          <w:marRight w:val="0"/>
          <w:marTop w:val="0"/>
          <w:marBottom w:val="0"/>
          <w:divBdr>
            <w:top w:val="none" w:sz="0" w:space="0" w:color="auto"/>
            <w:left w:val="none" w:sz="0" w:space="0" w:color="auto"/>
            <w:bottom w:val="none" w:sz="0" w:space="0" w:color="auto"/>
            <w:right w:val="none" w:sz="0" w:space="0" w:color="auto"/>
          </w:divBdr>
          <w:divsChild>
            <w:div w:id="896862152">
              <w:marLeft w:val="0"/>
              <w:marRight w:val="0"/>
              <w:marTop w:val="0"/>
              <w:marBottom w:val="0"/>
              <w:divBdr>
                <w:top w:val="none" w:sz="0" w:space="0" w:color="auto"/>
                <w:left w:val="none" w:sz="0" w:space="0" w:color="auto"/>
                <w:bottom w:val="none" w:sz="0" w:space="0" w:color="auto"/>
                <w:right w:val="none" w:sz="0" w:space="0" w:color="auto"/>
              </w:divBdr>
              <w:divsChild>
                <w:div w:id="701201925">
                  <w:marLeft w:val="0"/>
                  <w:marRight w:val="0"/>
                  <w:marTop w:val="118"/>
                  <w:marBottom w:val="118"/>
                  <w:divBdr>
                    <w:top w:val="none" w:sz="0" w:space="0" w:color="auto"/>
                    <w:left w:val="none" w:sz="0" w:space="0" w:color="auto"/>
                    <w:bottom w:val="none" w:sz="0" w:space="0" w:color="auto"/>
                    <w:right w:val="none" w:sz="0" w:space="0" w:color="auto"/>
                  </w:divBdr>
                </w:div>
              </w:divsChild>
            </w:div>
          </w:divsChild>
        </w:div>
        <w:div w:id="1794860116">
          <w:marLeft w:val="0"/>
          <w:marRight w:val="0"/>
          <w:marTop w:val="0"/>
          <w:marBottom w:val="0"/>
          <w:divBdr>
            <w:top w:val="none" w:sz="0" w:space="0" w:color="auto"/>
            <w:left w:val="none" w:sz="0" w:space="0" w:color="auto"/>
            <w:bottom w:val="none" w:sz="0" w:space="0" w:color="auto"/>
            <w:right w:val="none" w:sz="0" w:space="0" w:color="auto"/>
          </w:divBdr>
          <w:divsChild>
            <w:div w:id="1498424836">
              <w:marLeft w:val="0"/>
              <w:marRight w:val="0"/>
              <w:marTop w:val="0"/>
              <w:marBottom w:val="0"/>
              <w:divBdr>
                <w:top w:val="none" w:sz="0" w:space="0" w:color="auto"/>
                <w:left w:val="none" w:sz="0" w:space="0" w:color="auto"/>
                <w:bottom w:val="none" w:sz="0" w:space="0" w:color="auto"/>
                <w:right w:val="none" w:sz="0" w:space="0" w:color="auto"/>
              </w:divBdr>
              <w:divsChild>
                <w:div w:id="1776055089">
                  <w:marLeft w:val="0"/>
                  <w:marRight w:val="0"/>
                  <w:marTop w:val="0"/>
                  <w:marBottom w:val="0"/>
                  <w:divBdr>
                    <w:top w:val="none" w:sz="0" w:space="0" w:color="auto"/>
                    <w:left w:val="none" w:sz="0" w:space="0" w:color="auto"/>
                    <w:bottom w:val="none" w:sz="0" w:space="0" w:color="auto"/>
                    <w:right w:val="none" w:sz="0" w:space="0" w:color="auto"/>
                  </w:divBdr>
                  <w:divsChild>
                    <w:div w:id="926891442">
                      <w:marLeft w:val="0"/>
                      <w:marRight w:val="0"/>
                      <w:marTop w:val="0"/>
                      <w:marBottom w:val="0"/>
                      <w:divBdr>
                        <w:top w:val="none" w:sz="0" w:space="0" w:color="auto"/>
                        <w:left w:val="none" w:sz="0" w:space="0" w:color="auto"/>
                        <w:bottom w:val="none" w:sz="0" w:space="0" w:color="auto"/>
                        <w:right w:val="none" w:sz="0" w:space="0" w:color="auto"/>
                      </w:divBdr>
                      <w:divsChild>
                        <w:div w:id="1892424774">
                          <w:marLeft w:val="0"/>
                          <w:marRight w:val="0"/>
                          <w:marTop w:val="0"/>
                          <w:marBottom w:val="0"/>
                          <w:divBdr>
                            <w:top w:val="none" w:sz="0" w:space="0" w:color="auto"/>
                            <w:left w:val="none" w:sz="0" w:space="0" w:color="auto"/>
                            <w:bottom w:val="none" w:sz="0" w:space="0" w:color="auto"/>
                            <w:right w:val="none" w:sz="0" w:space="0" w:color="auto"/>
                          </w:divBdr>
                          <w:divsChild>
                            <w:div w:id="125883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320364">
      <w:bodyDiv w:val="1"/>
      <w:marLeft w:val="0"/>
      <w:marRight w:val="0"/>
      <w:marTop w:val="0"/>
      <w:marBottom w:val="0"/>
      <w:divBdr>
        <w:top w:val="none" w:sz="0" w:space="0" w:color="auto"/>
        <w:left w:val="none" w:sz="0" w:space="0" w:color="auto"/>
        <w:bottom w:val="none" w:sz="0" w:space="0" w:color="auto"/>
        <w:right w:val="none" w:sz="0" w:space="0" w:color="auto"/>
      </w:divBdr>
    </w:div>
    <w:div w:id="637339473">
      <w:bodyDiv w:val="1"/>
      <w:marLeft w:val="0"/>
      <w:marRight w:val="0"/>
      <w:marTop w:val="0"/>
      <w:marBottom w:val="0"/>
      <w:divBdr>
        <w:top w:val="none" w:sz="0" w:space="0" w:color="auto"/>
        <w:left w:val="none" w:sz="0" w:space="0" w:color="auto"/>
        <w:bottom w:val="none" w:sz="0" w:space="0" w:color="auto"/>
        <w:right w:val="none" w:sz="0" w:space="0" w:color="auto"/>
      </w:divBdr>
      <w:divsChild>
        <w:div w:id="1252205066">
          <w:marLeft w:val="0"/>
          <w:marRight w:val="0"/>
          <w:marTop w:val="0"/>
          <w:marBottom w:val="0"/>
          <w:divBdr>
            <w:top w:val="none" w:sz="0" w:space="0" w:color="auto"/>
            <w:left w:val="none" w:sz="0" w:space="0" w:color="auto"/>
            <w:bottom w:val="none" w:sz="0" w:space="0" w:color="auto"/>
            <w:right w:val="none" w:sz="0" w:space="0" w:color="auto"/>
          </w:divBdr>
          <w:divsChild>
            <w:div w:id="995688473">
              <w:marLeft w:val="0"/>
              <w:marRight w:val="0"/>
              <w:marTop w:val="0"/>
              <w:marBottom w:val="0"/>
              <w:divBdr>
                <w:top w:val="none" w:sz="0" w:space="0" w:color="auto"/>
                <w:left w:val="none" w:sz="0" w:space="0" w:color="auto"/>
                <w:bottom w:val="none" w:sz="0" w:space="0" w:color="auto"/>
                <w:right w:val="none" w:sz="0" w:space="0" w:color="auto"/>
              </w:divBdr>
              <w:divsChild>
                <w:div w:id="1190948786">
                  <w:marLeft w:val="0"/>
                  <w:marRight w:val="0"/>
                  <w:marTop w:val="219"/>
                  <w:marBottom w:val="219"/>
                  <w:divBdr>
                    <w:top w:val="none" w:sz="0" w:space="0" w:color="auto"/>
                    <w:left w:val="none" w:sz="0" w:space="0" w:color="auto"/>
                    <w:bottom w:val="none" w:sz="0" w:space="0" w:color="auto"/>
                    <w:right w:val="none" w:sz="0" w:space="0" w:color="auto"/>
                  </w:divBdr>
                </w:div>
              </w:divsChild>
            </w:div>
          </w:divsChild>
        </w:div>
        <w:div w:id="471483181">
          <w:marLeft w:val="0"/>
          <w:marRight w:val="0"/>
          <w:marTop w:val="0"/>
          <w:marBottom w:val="0"/>
          <w:divBdr>
            <w:top w:val="none" w:sz="0" w:space="0" w:color="auto"/>
            <w:left w:val="none" w:sz="0" w:space="0" w:color="auto"/>
            <w:bottom w:val="none" w:sz="0" w:space="0" w:color="auto"/>
            <w:right w:val="none" w:sz="0" w:space="0" w:color="auto"/>
          </w:divBdr>
          <w:divsChild>
            <w:div w:id="705839252">
              <w:marLeft w:val="0"/>
              <w:marRight w:val="0"/>
              <w:marTop w:val="0"/>
              <w:marBottom w:val="0"/>
              <w:divBdr>
                <w:top w:val="none" w:sz="0" w:space="0" w:color="auto"/>
                <w:left w:val="none" w:sz="0" w:space="0" w:color="auto"/>
                <w:bottom w:val="none" w:sz="0" w:space="0" w:color="auto"/>
                <w:right w:val="none" w:sz="0" w:space="0" w:color="auto"/>
              </w:divBdr>
              <w:divsChild>
                <w:div w:id="1129512968">
                  <w:marLeft w:val="0"/>
                  <w:marRight w:val="0"/>
                  <w:marTop w:val="0"/>
                  <w:marBottom w:val="0"/>
                  <w:divBdr>
                    <w:top w:val="none" w:sz="0" w:space="0" w:color="auto"/>
                    <w:left w:val="none" w:sz="0" w:space="0" w:color="auto"/>
                    <w:bottom w:val="none" w:sz="0" w:space="0" w:color="auto"/>
                    <w:right w:val="none" w:sz="0" w:space="0" w:color="auto"/>
                  </w:divBdr>
                  <w:divsChild>
                    <w:div w:id="893614530">
                      <w:marLeft w:val="0"/>
                      <w:marRight w:val="0"/>
                      <w:marTop w:val="0"/>
                      <w:marBottom w:val="0"/>
                      <w:divBdr>
                        <w:top w:val="none" w:sz="0" w:space="0" w:color="auto"/>
                        <w:left w:val="none" w:sz="0" w:space="0" w:color="auto"/>
                        <w:bottom w:val="none" w:sz="0" w:space="0" w:color="auto"/>
                        <w:right w:val="none" w:sz="0" w:space="0" w:color="auto"/>
                      </w:divBdr>
                      <w:divsChild>
                        <w:div w:id="494077136">
                          <w:marLeft w:val="0"/>
                          <w:marRight w:val="0"/>
                          <w:marTop w:val="0"/>
                          <w:marBottom w:val="0"/>
                          <w:divBdr>
                            <w:top w:val="none" w:sz="0" w:space="0" w:color="auto"/>
                            <w:left w:val="none" w:sz="0" w:space="0" w:color="auto"/>
                            <w:bottom w:val="none" w:sz="0" w:space="0" w:color="auto"/>
                            <w:right w:val="none" w:sz="0" w:space="0" w:color="auto"/>
                          </w:divBdr>
                          <w:divsChild>
                            <w:div w:id="21197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089892">
      <w:bodyDiv w:val="1"/>
      <w:marLeft w:val="0"/>
      <w:marRight w:val="0"/>
      <w:marTop w:val="0"/>
      <w:marBottom w:val="0"/>
      <w:divBdr>
        <w:top w:val="none" w:sz="0" w:space="0" w:color="auto"/>
        <w:left w:val="none" w:sz="0" w:space="0" w:color="auto"/>
        <w:bottom w:val="none" w:sz="0" w:space="0" w:color="auto"/>
        <w:right w:val="none" w:sz="0" w:space="0" w:color="auto"/>
      </w:divBdr>
      <w:divsChild>
        <w:div w:id="1153719232">
          <w:marLeft w:val="0"/>
          <w:marRight w:val="0"/>
          <w:marTop w:val="0"/>
          <w:marBottom w:val="247"/>
          <w:divBdr>
            <w:top w:val="none" w:sz="0" w:space="0" w:color="auto"/>
            <w:left w:val="none" w:sz="0" w:space="0" w:color="auto"/>
            <w:bottom w:val="none" w:sz="0" w:space="0" w:color="auto"/>
            <w:right w:val="none" w:sz="0" w:space="0" w:color="auto"/>
          </w:divBdr>
          <w:divsChild>
            <w:div w:id="1295982609">
              <w:marLeft w:val="0"/>
              <w:marRight w:val="0"/>
              <w:marTop w:val="0"/>
              <w:marBottom w:val="0"/>
              <w:divBdr>
                <w:top w:val="none" w:sz="0" w:space="0" w:color="auto"/>
                <w:left w:val="none" w:sz="0" w:space="0" w:color="auto"/>
                <w:bottom w:val="none" w:sz="0" w:space="0" w:color="auto"/>
                <w:right w:val="none" w:sz="0" w:space="0" w:color="auto"/>
              </w:divBdr>
            </w:div>
          </w:divsChild>
        </w:div>
        <w:div w:id="1204489275">
          <w:marLeft w:val="0"/>
          <w:marRight w:val="0"/>
          <w:marTop w:val="0"/>
          <w:marBottom w:val="0"/>
          <w:divBdr>
            <w:top w:val="none" w:sz="0" w:space="0" w:color="auto"/>
            <w:left w:val="none" w:sz="0" w:space="0" w:color="auto"/>
            <w:bottom w:val="none" w:sz="0" w:space="0" w:color="auto"/>
            <w:right w:val="none" w:sz="0" w:space="0" w:color="auto"/>
          </w:divBdr>
          <w:divsChild>
            <w:div w:id="258104707">
              <w:marLeft w:val="0"/>
              <w:marRight w:val="0"/>
              <w:marTop w:val="0"/>
              <w:marBottom w:val="0"/>
              <w:divBdr>
                <w:top w:val="none" w:sz="0" w:space="0" w:color="auto"/>
                <w:left w:val="none" w:sz="0" w:space="0" w:color="auto"/>
                <w:bottom w:val="none" w:sz="0" w:space="0" w:color="auto"/>
                <w:right w:val="none" w:sz="0" w:space="0" w:color="auto"/>
              </w:divBdr>
              <w:divsChild>
                <w:div w:id="1919435824">
                  <w:marLeft w:val="0"/>
                  <w:marRight w:val="0"/>
                  <w:marTop w:val="0"/>
                  <w:marBottom w:val="0"/>
                  <w:divBdr>
                    <w:top w:val="none" w:sz="0" w:space="0" w:color="auto"/>
                    <w:left w:val="none" w:sz="0" w:space="0" w:color="auto"/>
                    <w:bottom w:val="none" w:sz="0" w:space="0" w:color="auto"/>
                    <w:right w:val="none" w:sz="0" w:space="0" w:color="auto"/>
                  </w:divBdr>
                </w:div>
              </w:divsChild>
            </w:div>
            <w:div w:id="390231534">
              <w:marLeft w:val="0"/>
              <w:marRight w:val="0"/>
              <w:marTop w:val="0"/>
              <w:marBottom w:val="0"/>
              <w:divBdr>
                <w:top w:val="none" w:sz="0" w:space="0" w:color="auto"/>
                <w:left w:val="none" w:sz="0" w:space="0" w:color="auto"/>
                <w:bottom w:val="none" w:sz="0" w:space="0" w:color="auto"/>
                <w:right w:val="none" w:sz="0" w:space="0" w:color="auto"/>
              </w:divBdr>
            </w:div>
            <w:div w:id="1869290840">
              <w:marLeft w:val="0"/>
              <w:marRight w:val="0"/>
              <w:marTop w:val="0"/>
              <w:marBottom w:val="0"/>
              <w:divBdr>
                <w:top w:val="none" w:sz="0" w:space="0" w:color="auto"/>
                <w:left w:val="none" w:sz="0" w:space="0" w:color="auto"/>
                <w:bottom w:val="none" w:sz="0" w:space="0" w:color="auto"/>
                <w:right w:val="none" w:sz="0" w:space="0" w:color="auto"/>
              </w:divBdr>
              <w:divsChild>
                <w:div w:id="142017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87760">
      <w:bodyDiv w:val="1"/>
      <w:marLeft w:val="0"/>
      <w:marRight w:val="0"/>
      <w:marTop w:val="0"/>
      <w:marBottom w:val="0"/>
      <w:divBdr>
        <w:top w:val="none" w:sz="0" w:space="0" w:color="auto"/>
        <w:left w:val="none" w:sz="0" w:space="0" w:color="auto"/>
        <w:bottom w:val="none" w:sz="0" w:space="0" w:color="auto"/>
        <w:right w:val="none" w:sz="0" w:space="0" w:color="auto"/>
      </w:divBdr>
      <w:divsChild>
        <w:div w:id="476343275">
          <w:marLeft w:val="0"/>
          <w:marRight w:val="0"/>
          <w:marTop w:val="0"/>
          <w:marBottom w:val="0"/>
          <w:divBdr>
            <w:top w:val="single" w:sz="2" w:space="0" w:color="auto"/>
            <w:left w:val="single" w:sz="2" w:space="0" w:color="auto"/>
            <w:bottom w:val="single" w:sz="2" w:space="0" w:color="auto"/>
            <w:right w:val="single" w:sz="2" w:space="0" w:color="auto"/>
          </w:divBdr>
          <w:divsChild>
            <w:div w:id="5328086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46205508">
      <w:bodyDiv w:val="1"/>
      <w:marLeft w:val="0"/>
      <w:marRight w:val="0"/>
      <w:marTop w:val="0"/>
      <w:marBottom w:val="0"/>
      <w:divBdr>
        <w:top w:val="none" w:sz="0" w:space="0" w:color="auto"/>
        <w:left w:val="none" w:sz="0" w:space="0" w:color="auto"/>
        <w:bottom w:val="none" w:sz="0" w:space="0" w:color="auto"/>
        <w:right w:val="none" w:sz="0" w:space="0" w:color="auto"/>
      </w:divBdr>
    </w:div>
    <w:div w:id="1955090247">
      <w:bodyDiv w:val="1"/>
      <w:marLeft w:val="0"/>
      <w:marRight w:val="0"/>
      <w:marTop w:val="0"/>
      <w:marBottom w:val="0"/>
      <w:divBdr>
        <w:top w:val="none" w:sz="0" w:space="0" w:color="auto"/>
        <w:left w:val="none" w:sz="0" w:space="0" w:color="auto"/>
        <w:bottom w:val="none" w:sz="0" w:space="0" w:color="auto"/>
        <w:right w:val="none" w:sz="0" w:space="0" w:color="auto"/>
      </w:divBdr>
      <w:divsChild>
        <w:div w:id="1858732471">
          <w:marLeft w:val="0"/>
          <w:marRight w:val="0"/>
          <w:marTop w:val="0"/>
          <w:marBottom w:val="0"/>
          <w:divBdr>
            <w:top w:val="none" w:sz="0" w:space="0" w:color="auto"/>
            <w:left w:val="none" w:sz="0" w:space="0" w:color="auto"/>
            <w:bottom w:val="none" w:sz="0" w:space="0" w:color="auto"/>
            <w:right w:val="none" w:sz="0" w:space="0" w:color="auto"/>
          </w:divBdr>
          <w:divsChild>
            <w:div w:id="1140272451">
              <w:marLeft w:val="0"/>
              <w:marRight w:val="0"/>
              <w:marTop w:val="0"/>
              <w:marBottom w:val="0"/>
              <w:divBdr>
                <w:top w:val="none" w:sz="0" w:space="0" w:color="auto"/>
                <w:left w:val="none" w:sz="0" w:space="0" w:color="auto"/>
                <w:bottom w:val="none" w:sz="0" w:space="0" w:color="auto"/>
                <w:right w:val="none" w:sz="0" w:space="0" w:color="auto"/>
              </w:divBdr>
              <w:divsChild>
                <w:div w:id="1899435668">
                  <w:marLeft w:val="0"/>
                  <w:marRight w:val="0"/>
                  <w:marTop w:val="219"/>
                  <w:marBottom w:val="219"/>
                  <w:divBdr>
                    <w:top w:val="none" w:sz="0" w:space="0" w:color="auto"/>
                    <w:left w:val="none" w:sz="0" w:space="0" w:color="auto"/>
                    <w:bottom w:val="none" w:sz="0" w:space="0" w:color="auto"/>
                    <w:right w:val="none" w:sz="0" w:space="0" w:color="auto"/>
                  </w:divBdr>
                </w:div>
              </w:divsChild>
            </w:div>
          </w:divsChild>
        </w:div>
        <w:div w:id="1797143392">
          <w:marLeft w:val="0"/>
          <w:marRight w:val="0"/>
          <w:marTop w:val="0"/>
          <w:marBottom w:val="0"/>
          <w:divBdr>
            <w:top w:val="none" w:sz="0" w:space="0" w:color="auto"/>
            <w:left w:val="none" w:sz="0" w:space="0" w:color="auto"/>
            <w:bottom w:val="none" w:sz="0" w:space="0" w:color="auto"/>
            <w:right w:val="none" w:sz="0" w:space="0" w:color="auto"/>
          </w:divBdr>
          <w:divsChild>
            <w:div w:id="1591038080">
              <w:marLeft w:val="0"/>
              <w:marRight w:val="0"/>
              <w:marTop w:val="0"/>
              <w:marBottom w:val="0"/>
              <w:divBdr>
                <w:top w:val="none" w:sz="0" w:space="0" w:color="auto"/>
                <w:left w:val="none" w:sz="0" w:space="0" w:color="auto"/>
                <w:bottom w:val="none" w:sz="0" w:space="0" w:color="auto"/>
                <w:right w:val="none" w:sz="0" w:space="0" w:color="auto"/>
              </w:divBdr>
              <w:divsChild>
                <w:div w:id="1029455779">
                  <w:marLeft w:val="0"/>
                  <w:marRight w:val="0"/>
                  <w:marTop w:val="0"/>
                  <w:marBottom w:val="0"/>
                  <w:divBdr>
                    <w:top w:val="none" w:sz="0" w:space="0" w:color="auto"/>
                    <w:left w:val="none" w:sz="0" w:space="0" w:color="auto"/>
                    <w:bottom w:val="none" w:sz="0" w:space="0" w:color="auto"/>
                    <w:right w:val="none" w:sz="0" w:space="0" w:color="auto"/>
                  </w:divBdr>
                  <w:divsChild>
                    <w:div w:id="1593121275">
                      <w:marLeft w:val="0"/>
                      <w:marRight w:val="0"/>
                      <w:marTop w:val="0"/>
                      <w:marBottom w:val="0"/>
                      <w:divBdr>
                        <w:top w:val="none" w:sz="0" w:space="0" w:color="auto"/>
                        <w:left w:val="none" w:sz="0" w:space="0" w:color="auto"/>
                        <w:bottom w:val="none" w:sz="0" w:space="0" w:color="auto"/>
                        <w:right w:val="none" w:sz="0" w:space="0" w:color="auto"/>
                      </w:divBdr>
                      <w:divsChild>
                        <w:div w:id="399983426">
                          <w:marLeft w:val="0"/>
                          <w:marRight w:val="0"/>
                          <w:marTop w:val="0"/>
                          <w:marBottom w:val="0"/>
                          <w:divBdr>
                            <w:top w:val="none" w:sz="0" w:space="0" w:color="auto"/>
                            <w:left w:val="none" w:sz="0" w:space="0" w:color="auto"/>
                            <w:bottom w:val="none" w:sz="0" w:space="0" w:color="auto"/>
                            <w:right w:val="none" w:sz="0" w:space="0" w:color="auto"/>
                          </w:divBdr>
                          <w:divsChild>
                            <w:div w:id="13911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legifrance.gouv.fr/jorf/id/JORFTEXT000049040245" TargetMode="External"/><Relationship Id="rId13" Type="http://schemas.openxmlformats.org/officeDocument/2006/relationships/hyperlink" Target="https://www.cairn.info/revue-les-nouveaux-cahiers-du-conseil-constitutionnel-2014-3-page-23.htm" TargetMode="External"/><Relationship Id="rId3" Type="http://schemas.openxmlformats.org/officeDocument/2006/relationships/hyperlink" Target="https://www.campusfrance.org/fr/sejour-universitaire-France" TargetMode="External"/><Relationship Id="rId7" Type="http://schemas.openxmlformats.org/officeDocument/2006/relationships/hyperlink" Target="https://www.campusfrance.org/fr/actu/loi-immigration-pas-de-changement-pour-les-etudiants-internationaux" TargetMode="External"/><Relationship Id="rId12" Type="http://schemas.openxmlformats.org/officeDocument/2006/relationships/hyperlink" Target="https://www.cairn.info/revue-les-nouveaux-cahiers-du-conseil-constitutionnel-2014-3.htm" TargetMode="External"/><Relationship Id="rId2" Type="http://schemas.openxmlformats.org/officeDocument/2006/relationships/hyperlink" Target="https://www.enseignementsup-recherche.gouv.fr/sites/default/files/content_migration/document/Strategie_d_attractivite_pour_les_etudiants_internationaux_-_19.11.2018_1034731.pdf" TargetMode="External"/><Relationship Id="rId1" Type="http://schemas.openxmlformats.org/officeDocument/2006/relationships/hyperlink" Target="https://www.ove-national.education.fr/wp-content/uploads/2019/01/872e_rap_tr_ove.pdf_-1%20.pdf" TargetMode="External"/><Relationship Id="rId6" Type="http://schemas.openxmlformats.org/officeDocument/2006/relationships/hyperlink" Target="https://publication.enseignementsup-recherche.gouv.fr/eesr/FR/EESR16_R_38/le_doctorat_et_les_docteurs/" TargetMode="External"/><Relationship Id="rId11" Type="http://schemas.openxmlformats.org/officeDocument/2006/relationships/hyperlink" Target="https://www.cairn.info/revue-les-nouveaux-cahiers-du-conseil-constitutionnel.htm" TargetMode="External"/><Relationship Id="rId5" Type="http://schemas.openxmlformats.org/officeDocument/2006/relationships/hyperlink" Target="https://publication.enseignementsup-recherche.gouv.fr/eesr/FR/EESR16_ES_16/les_etudiants_en_mobilite_internationale_dans_l_enseignement_superieur/" TargetMode="External"/><Relationship Id="rId10" Type="http://schemas.openxmlformats.org/officeDocument/2006/relationships/hyperlink" Target="https://www.cairn.info/publications-de-Patrice-Spinosi--117296.htm" TargetMode="External"/><Relationship Id="rId4" Type="http://schemas.openxmlformats.org/officeDocument/2006/relationships/hyperlink" Target="https://www.campusfrance.org/fr/cout-etudes-superieures-france-frais-inscription" TargetMode="External"/><Relationship Id="rId9" Type="http://schemas.openxmlformats.org/officeDocument/2006/relationships/hyperlink" Target="http://www.gisti.org/notes-pratiqu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EC6CE-5747-4E30-9C88-808032077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1821</Words>
  <Characters>10018</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Alet Valero</dc:creator>
  <cp:lastModifiedBy>Alet Valero</cp:lastModifiedBy>
  <cp:revision>2</cp:revision>
  <cp:lastPrinted>2024-03-31T13:34:00Z</cp:lastPrinted>
  <dcterms:created xsi:type="dcterms:W3CDTF">2024-03-31T14:32:00Z</dcterms:created>
  <dcterms:modified xsi:type="dcterms:W3CDTF">2024-03-31T14:32:00Z</dcterms:modified>
</cp:coreProperties>
</file>